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56.png" ContentType="image/png"/>
  <Override PartName="/word/media/image55.png" ContentType="image/png"/>
  <Override PartName="/word/media/image54.png" ContentType="image/png"/>
  <Override PartName="/word/media/image77.jpeg" ContentType="image/jpeg"/>
  <Override PartName="/word/media/image53.png" ContentType="image/png"/>
  <Override PartName="/word/media/image52.png" ContentType="image/png"/>
  <Override PartName="/word/media/image51.png" ContentType="image/png"/>
  <Override PartName="/word/media/image50.png" ContentType="image/png"/>
  <Override PartName="/word/media/image49.png" ContentType="image/png"/>
  <Override PartName="/word/media/image46.png" ContentType="image/png"/>
  <Override PartName="/word/media/image45.png" ContentType="image/png"/>
  <Override PartName="/word/media/image44.png" ContentType="image/png"/>
  <Override PartName="/word/media/image43.png" ContentType="image/png"/>
  <Override PartName="/word/media/image42.png" ContentType="image/png"/>
  <Override PartName="/word/media/image41.png" ContentType="image/png"/>
  <Override PartName="/word/media/image40.png" ContentType="image/png"/>
  <Override PartName="/word/media/image33.png" ContentType="image/png"/>
  <Override PartName="/word/media/image32.png" ContentType="image/png"/>
  <Override PartName="/word/media/image31.png" ContentType="image/png"/>
  <Override PartName="/word/media/image30.png" ContentType="image/png"/>
  <Override PartName="/word/media/image22.png" ContentType="image/png"/>
  <Override PartName="/word/media/image59.png" ContentType="image/png"/>
  <Override PartName="/word/media/image25.png" ContentType="image/png"/>
  <Override PartName="/word/media/image58.png" ContentType="image/png"/>
  <Override PartName="/word/media/image23.png" ContentType="image/png"/>
  <Override PartName="/word/media/image60.png" ContentType="image/png"/>
  <Override PartName="/word/media/image24.png" ContentType="image/png"/>
  <Override PartName="/word/media/image61.png" ContentType="image/png"/>
  <Override PartName="/word/media/image19.png" ContentType="image/png"/>
  <Override PartName="/word/media/image26.png" ContentType="image/png"/>
  <Override PartName="/word/media/image63.png" ContentType="image/png"/>
  <Override PartName="/word/media/image62.jpeg" ContentType="image/jpeg"/>
  <Override PartName="/word/media/image27.png" ContentType="image/png"/>
  <Override PartName="/word/media/image64.png" ContentType="image/png"/>
  <Override PartName="/word/media/image28.png" ContentType="image/png"/>
  <Override PartName="/word/media/image71.jpeg" ContentType="image/jpeg"/>
  <Override PartName="/word/media/image70.png" ContentType="image/png"/>
  <Override PartName="/word/media/image65.png" ContentType="image/png"/>
  <Override PartName="/word/media/image78.png" ContentType="image/png"/>
  <Override PartName="/word/media/image29.png" ContentType="image/png"/>
  <Override PartName="/word/media/image66.png" ContentType="image/png"/>
  <Override PartName="/word/media/image76.png" ContentType="image/png"/>
  <Override PartName="/word/media/image75.png" ContentType="image/png"/>
  <Override PartName="/word/media/image73.png" ContentType="image/png"/>
  <Override PartName="/word/media/image72.jpeg" ContentType="image/jpeg"/>
  <Override PartName="/word/media/image38.png" ContentType="image/png"/>
  <Override PartName="/word/media/image69.png" ContentType="image/png"/>
  <Override PartName="/word/media/image79.jpeg" ContentType="image/jpeg"/>
  <Override PartName="/word/media/image74.png" ContentType="image/png"/>
  <Override PartName="/word/media/image68.png" ContentType="image/png"/>
  <Override PartName="/word/media/image67.png" ContentType="image/png"/>
  <Override PartName="/word/media/image21.png" ContentType="image/png"/>
  <Override PartName="/word/media/image1.jpeg" ContentType="image/jpeg"/>
  <Override PartName="/word/media/image10.png" ContentType="image/png"/>
  <Override PartName="/word/media/image47.png" ContentType="image/png"/>
  <Override PartName="/word/media/image6.png" ContentType="image/png"/>
  <Override PartName="/word/media/image15.png" ContentType="image/png"/>
  <Override PartName="/word/media/image3.png" ContentType="image/png"/>
  <Override PartName="/word/media/image35.png" ContentType="image/png"/>
  <Override PartName="/word/media/image14.png" ContentType="image/png"/>
  <Override PartName="/word/media/image5.png" ContentType="image/png"/>
  <Override PartName="/word/media/image37.png" ContentType="image/png"/>
  <Override PartName="/word/media/image16.png" ContentType="image/png"/>
  <Override PartName="/word/media/image7.png" ContentType="image/png"/>
  <Override PartName="/word/media/image39.png" ContentType="image/png"/>
  <Override PartName="/word/media/image34.png" ContentType="image/png"/>
  <Override PartName="/word/media/image2.png" ContentType="image/png"/>
  <Override PartName="/word/media/image11.png" ContentType="image/png"/>
  <Override PartName="/word/media/image80.jpeg" ContentType="image/jpeg"/>
  <Override PartName="/word/media/image48.png" ContentType="image/png"/>
  <Override PartName="/word/media/image17.png" ContentType="image/png"/>
  <Override PartName="/word/media/image8.png" ContentType="image/png"/>
  <Override PartName="/word/media/image20.png" ContentType="image/png"/>
  <Override PartName="/word/media/image57.png" ContentType="image/png"/>
  <Override PartName="/word/media/image18.png" ContentType="image/png"/>
  <Override PartName="/word/media/image12.jpeg" ContentType="image/jpeg"/>
  <Override PartName="/word/media/image9.png" ContentType="image/png"/>
  <Override PartName="/word/media/image36.png" ContentType="image/png"/>
  <Override PartName="/word/media/image1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sz w:val="76"/>
        </w:rPr>
      </w:pPr>
      <w:r>
        <w:rPr>
          <w:rFonts w:eastAsia="Cambria" w:cs="Cambria" w:ascii="Cambria" w:hAnsi="Cambria"/>
          <w:sz w:val="76"/>
        </w:rPr>
        <w:t>Land-Use</w:t>
      </w:r>
    </w:p>
    <w:p>
      <w:pPr>
        <w:pStyle w:val="Normal"/>
        <w:spacing w:lineRule="atLeast" w:line="0"/>
        <w:rPr>
          <w:rFonts w:ascii="Cambria" w:hAnsi="Cambria" w:eastAsia="Cambria" w:cs="Cambria"/>
          <w:sz w:val="76"/>
        </w:rPr>
      </w:pPr>
      <w:r>
        <w:rPr>
          <w:rFonts w:eastAsia="Cambria" w:cs="Cambria" w:ascii="Cambria" w:hAnsi="Cambria"/>
          <w:sz w:val="76"/>
        </w:rPr>
        <w:t>and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sz w:val="76"/>
        </w:rPr>
      </w:pPr>
      <w:r>
        <w:rPr>
          <w:rFonts w:eastAsia="Cambria" w:cs="Cambria" w:ascii="Cambria" w:hAnsi="Cambria"/>
          <w:sz w:val="76"/>
        </w:rPr>
        <w:t>Building</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sz w:val="75"/>
        </w:rPr>
      </w:pPr>
      <w:r>
        <w:rPr>
          <w:rFonts w:eastAsia="Cambria" w:cs="Cambria" w:ascii="Cambria" w:hAnsi="Cambria"/>
          <w:sz w:val="75"/>
        </w:rPr>
        <w:t>Condition</w:t>
      </w:r>
    </w:p>
    <w:p>
      <w:pPr>
        <w:pStyle w:val="Normal"/>
        <w:spacing w:lineRule="atLeast" w:line="0"/>
        <w:rPr>
          <w:rFonts w:ascii="Cambria" w:hAnsi="Cambria" w:eastAsia="Cambria" w:cs="Cambria"/>
          <w:sz w:val="76"/>
        </w:rPr>
      </w:pPr>
      <w:r>
        <w:rPr>
          <w:rFonts w:eastAsia="Cambria" w:cs="Cambria" w:ascii="Cambria" w:hAnsi="Cambria"/>
          <w:sz w:val="76"/>
        </w:rPr>
        <w:t>Survey</w:t>
      </w:r>
    </w:p>
    <w:p>
      <w:pPr>
        <w:pStyle w:val="Normal"/>
        <w:spacing w:lineRule="auto" w:line="237"/>
        <w:rPr/>
      </w:pPr>
      <w:r>
        <w:rPr>
          <w:rFonts w:eastAsia="Cambria" w:cs="Cambria" w:ascii="Cambria" w:hAnsi="Cambria"/>
          <w:sz w:val="76"/>
        </w:rPr>
        <w:t>Report –</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sz w:val="76"/>
        </w:rPr>
      </w:pPr>
      <w:r>
        <w:rPr>
          <w:rFonts w:eastAsia="Cambria" w:cs="Cambria" w:ascii="Cambria" w:hAnsi="Cambria"/>
          <w:sz w:val="76"/>
        </w:rPr>
        <w:t>Poplar</w:t>
      </w:r>
    </w:p>
    <w:p>
      <w:pPr>
        <w:pStyle w:val="Normal"/>
        <w:spacing w:lineRule="atLeast" w:line="0"/>
        <w:rPr>
          <w:rFonts w:ascii="Cambria" w:hAnsi="Cambria" w:eastAsia="Cambria" w:cs="Cambria"/>
          <w:sz w:val="76"/>
        </w:rPr>
      </w:pPr>
      <w:r>
        <w:rPr>
          <w:rFonts w:eastAsia="Cambria" w:cs="Cambria" w:ascii="Cambria" w:hAnsi="Cambria"/>
          <w:sz w:val="76"/>
        </w:rPr>
        <w:t>Bluff, MO</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color w:val="4F81BD"/>
          <w:sz w:val="199"/>
        </w:rPr>
      </w:pPr>
      <w:r>
        <w:rPr>
          <w:color w:val="4F81BD"/>
          <w:sz w:val="199"/>
        </w:rPr>
        <w:t>2012-</w:t>
      </w:r>
    </w:p>
    <w:p>
      <w:pPr>
        <w:pStyle w:val="Normal"/>
        <w:spacing w:lineRule="exact" w:line="20"/>
        <w:rPr>
          <w:rFonts w:ascii="Times New Roman" w:hAnsi="Times New Roman" w:eastAsia="Times New Roman" w:cs="Times New Roman"/>
          <w:color w:val="4F81BD"/>
          <w:sz w:val="24"/>
        </w:rPr>
      </w:pPr>
      <w:r>
        <w:rPr>
          <w:rFonts w:eastAsia="Times New Roman" w:cs="Times New Roman" w:ascii="Times New Roman" w:hAnsi="Times New Roman"/>
          <w:color w:val="4F81BD"/>
          <w:sz w:val="24"/>
        </w:rPr>
        <mc:AlternateContent>
          <mc:Choice Requires="wps">
            <w:drawing>
              <wp:anchor behindDoc="1" distT="0" distB="0" distL="114935" distR="114935" simplePos="0" locked="0" layoutInCell="1" allowOverlap="1" relativeHeight="20">
                <wp:simplePos x="0" y="0"/>
                <wp:positionH relativeFrom="column">
                  <wp:posOffset>-139065</wp:posOffset>
                </wp:positionH>
                <wp:positionV relativeFrom="paragraph">
                  <wp:posOffset>-2417445</wp:posOffset>
                </wp:positionV>
                <wp:extent cx="0" cy="4827270"/>
                <wp:effectExtent l="13970" t="0" r="13970" b="0"/>
                <wp:wrapNone/>
                <wp:docPr id="1" name=""/>
                <a:graphic xmlns:a="http://schemas.openxmlformats.org/drawingml/2006/main">
                  <a:graphicData uri="http://schemas.microsoft.com/office/word/2010/wordprocessingShape">
                    <wps:wsp>
                      <wps:cNvSpPr/>
                      <wps:spPr>
                        <a:xfrm>
                          <a:off x="0" y="0"/>
                          <a:ext cx="0" cy="48272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10.95pt,-190.35pt" to="-10.95pt,189.7pt" stroked="t" o:allowincell="f" style="position:absolute">
                <v:stroke color="gray" weight="27360" joinstyle="miter" endcap="flat"/>
                <v:fill o:detectmouseclick="t" on="false"/>
                <w10:wrap type="none"/>
              </v:line>
            </w:pict>
          </mc:Fallback>
        </mc:AlternateContent>
      </w:r>
    </w:p>
    <w:p>
      <w:pPr>
        <w:pStyle w:val="Normal"/>
        <w:spacing w:lineRule="atLeast" w:line="0"/>
        <w:rPr>
          <w:color w:val="4F81BD"/>
          <w:sz w:val="200"/>
        </w:rPr>
      </w:pPr>
      <w:r>
        <w:rPr>
          <w:color w:val="4F81BD"/>
          <w:sz w:val="200"/>
        </w:rPr>
        <w:t>2013</w:t>
      </w:r>
    </w:p>
    <w:p>
      <w:pPr>
        <w:pStyle w:val="Normal"/>
        <w:spacing w:lineRule="exact" w:line="20"/>
        <w:rPr>
          <w:rFonts w:ascii="Times New Roman" w:hAnsi="Times New Roman" w:eastAsia="Times New Roman" w:cs="Times New Roman"/>
          <w:color w:val="4F81BD"/>
          <w:sz w:val="24"/>
        </w:rPr>
      </w:pPr>
      <w:r>
        <w:rPr>
          <w:rFonts w:eastAsia="Times New Roman" w:cs="Times New Roman" w:ascii="Times New Roman" w:hAnsi="Times New Roman"/>
          <w:color w:val="4F81BD"/>
          <w:sz w:val="24"/>
        </w:rPr>
        <mc:AlternateContent>
          <mc:Choice Requires="wps">
            <w:drawing>
              <wp:anchor behindDoc="1" distT="0" distB="0" distL="114935" distR="114935" simplePos="0" locked="0" layoutInCell="1" allowOverlap="1" relativeHeight="21">
                <wp:simplePos x="0" y="0"/>
                <wp:positionH relativeFrom="column">
                  <wp:posOffset>-2435860</wp:posOffset>
                </wp:positionH>
                <wp:positionV relativeFrom="paragraph">
                  <wp:posOffset>845820</wp:posOffset>
                </wp:positionV>
                <wp:extent cx="6217920" cy="0"/>
                <wp:effectExtent l="0" t="13970" r="0" b="13970"/>
                <wp:wrapNone/>
                <wp:docPr id="2" name=""/>
                <a:graphic xmlns:a="http://schemas.openxmlformats.org/drawingml/2006/main">
                  <a:graphicData uri="http://schemas.microsoft.com/office/word/2010/wordprocessingShape">
                    <wps:wsp>
                      <wps:cNvSpPr/>
                      <wps:spPr>
                        <a:xfrm>
                          <a:off x="0" y="0"/>
                          <a:ext cx="621792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191.8pt,66.6pt" to="297.75pt,66.6pt" stroked="t" o:allowincell="f" style="position:absolute">
                <v:stroke color="gray" weight="27360" joinstyle="miter" endcap="flat"/>
                <v:fill o:detectmouseclick="t" on="false"/>
                <w10:wrap type="none"/>
              </v:line>
            </w:pict>
          </mc:Fallback>
        </mc:AlternateContent>
      </w:r>
    </w:p>
    <w:p>
      <w:pPr>
        <w:sectPr>
          <w:type w:val="continuous"/>
          <w:pgSz w:w="12240" w:h="15840"/>
          <w:pgMar w:left="1440" w:right="1440" w:gutter="0" w:header="0" w:top="1440" w:footer="0" w:bottom="1440"/>
          <w:cols w:num="2" w:equalWidth="false" w:sep="false">
            <w:col w:w="3180" w:space="440"/>
            <w:col w:w="57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rPr>
          <w:sz w:val="18"/>
        </w:rPr>
      </w:pPr>
      <w:r>
        <w:rPr>
          <w:sz w:val="18"/>
        </w:rPr>
        <w:t>The Land-Use and Building Condition Survey study is intended to assist as an overall guide for the physical, economic and social development of the CX-3, Commercial/Residential Mixed Use District of Poplar Bluff. The study was designed to help guide the development of the downtown commercial district in a method that encourages safety, preservation of historic resources, revitalization, and general welfare of the overall community of Poplar Bluff.</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end="160"/>
        <w:rPr>
          <w:rFonts w:ascii="Cambria" w:hAnsi="Cambria" w:eastAsia="Cambria" w:cs="Cambria"/>
          <w:sz w:val="36"/>
        </w:rPr>
      </w:pPr>
      <w:r>
        <w:rPr>
          <w:rFonts w:eastAsia="Cambria" w:cs="Cambria" w:ascii="Cambria" w:hAnsi="Cambria"/>
          <w:sz w:val="36"/>
        </w:rPr>
        <w:t>Prepared by Terri L. Foley, Historic Preservation Consultant</w:t>
      </w:r>
    </w:p>
    <w:p>
      <w:pPr>
        <w:sectPr>
          <w:type w:val="continuous"/>
          <w:pgSz w:w="12240" w:h="15840"/>
          <w:pgMar w:left="1440" w:right="1440" w:gutter="0" w:header="0" w:top="1440" w:footer="0" w:bottom="1440"/>
          <w:cols w:num="2" w:equalWidth="false" w:sep="false">
            <w:col w:w="6560" w:space="500"/>
            <w:col w:w="23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36"/>
        </w:rPr>
      </w:pPr>
      <w:r>
        <w:rPr>
          <w:rFonts w:eastAsia="Times New Roman" w:cs="Times New Roman" w:ascii="Times New Roman" w:hAnsi="Times New Roman"/>
          <w:sz w:val="36"/>
        </w:rPr>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68"/>
        <w:ind w:end="180"/>
        <w:rPr/>
      </w:pPr>
      <w:r>
        <w:rPr>
          <w:sz w:val="22"/>
        </w:rPr>
        <w:t>Acknowledgements:</w:t>
      </w:r>
      <w:r>
        <w:rPr>
          <w:sz w:val="17"/>
        </w:rPr>
        <w:t xml:space="preserve"> This project is partially funded by a grant from the Missouri Department of Natural Resources, State Historic Preservation Office and the U.S. Department of the Interior, National Park Service. Grant awards do not imply an endorsement of contents by the grantor. Federal laws prohibit discrimination on the basis of race, religion, sex, age, handicap or ethnicity. For more information, write to the Office of Equal Opportunity, U.S. Department of the Interior, Washington D.C. 20240.</w:t>
      </w:r>
    </w:p>
    <w:p>
      <w:pPr>
        <w:pStyle w:val="Normal"/>
        <w:spacing w:lineRule="atLeast" w:line="0"/>
        <w:rPr>
          <w:rFonts w:ascii="Cambria" w:hAnsi="Cambria" w:eastAsia="Cambria" w:cs="Cambria"/>
          <w:b/>
          <w:color w:val="365F91"/>
          <w:sz w:val="28"/>
        </w:rPr>
      </w:pPr>
      <w:bookmarkStart w:id="4" w:name="page3"/>
      <w:bookmarkEnd w:id="4"/>
      <w:r>
        <w:rPr>
          <w:rFonts w:eastAsia="Cambria" w:cs="Cambria" w:ascii="Cambria" w:hAnsi="Cambria"/>
          <w:b/>
          <w:color w:val="365F91"/>
          <w:sz w:val="28"/>
        </w:rPr>
        <w:t>Table of Contents</w:t>
      </w:r>
    </w:p>
    <w:p>
      <w:pPr>
        <w:pStyle w:val="Normal"/>
        <w:spacing w:lineRule="exact" w:line="29"/>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tabs>
          <w:tab w:val="clear" w:pos="720"/>
          <w:tab w:val="left" w:pos="9220" w:leader="dot"/>
        </w:tabs>
        <w:spacing w:lineRule="atLeast" w:line="0"/>
        <w:rPr/>
      </w:pPr>
      <w:r>
        <w:rPr>
          <w:sz w:val="22"/>
        </w:rPr>
        <w:t>Executive Summary</w:t>
      </w:r>
      <w:r>
        <w:rPr>
          <w:rFonts w:eastAsia="Times New Roman" w:cs="Times New Roman" w:ascii="Times New Roman" w:hAnsi="Times New Roman"/>
        </w:rPr>
        <w:tab/>
      </w:r>
      <w:r>
        <w:rPr>
          <w:sz w:val="22"/>
        </w:rPr>
        <w:t>1</w:t>
      </w:r>
    </w:p>
    <w:p>
      <w:pPr>
        <w:pStyle w:val="Normal"/>
        <w:spacing w:lineRule="exact" w:line="14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20" w:leader="dot"/>
        </w:tabs>
        <w:spacing w:lineRule="atLeast" w:line="0"/>
        <w:rPr/>
      </w:pPr>
      <w:r>
        <w:rPr>
          <w:sz w:val="22"/>
        </w:rPr>
        <w:t>Introduction</w:t>
      </w:r>
      <w:r>
        <w:rPr>
          <w:rFonts w:eastAsia="Times New Roman" w:cs="Times New Roman" w:ascii="Times New Roman" w:hAnsi="Times New Roman"/>
        </w:rPr>
        <w:tab/>
      </w:r>
      <w:r>
        <w:rPr>
          <w:sz w:val="22"/>
        </w:rPr>
        <w:t>2</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20" w:leader="dot"/>
        </w:tabs>
        <w:spacing w:lineRule="atLeast" w:line="0"/>
        <w:rPr/>
      </w:pPr>
      <w:r>
        <w:rPr>
          <w:sz w:val="22"/>
        </w:rPr>
        <w:t>Methodology</w:t>
      </w:r>
      <w:r>
        <w:rPr>
          <w:rFonts w:eastAsia="Times New Roman" w:cs="Times New Roman" w:ascii="Times New Roman" w:hAnsi="Times New Roman"/>
        </w:rPr>
        <w:tab/>
      </w:r>
      <w:r>
        <w:rPr>
          <w:sz w:val="22"/>
        </w:rPr>
        <w:t>4</w:t>
      </w:r>
    </w:p>
    <w:p>
      <w:pPr>
        <w:pStyle w:val="Normal"/>
        <w:spacing w:lineRule="exact" w:line="12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20" w:leader="dot"/>
        </w:tabs>
        <w:spacing w:lineRule="atLeast" w:line="0"/>
        <w:ind w:start="220" w:end="0"/>
        <w:rPr/>
      </w:pPr>
      <w:r>
        <w:rPr>
          <w:i/>
          <w:sz w:val="22"/>
        </w:rPr>
        <w:t>Property Database</w:t>
      </w:r>
      <w:r>
        <w:rPr>
          <w:rFonts w:eastAsia="Times New Roman" w:cs="Times New Roman" w:ascii="Times New Roman" w:hAnsi="Times New Roman"/>
        </w:rPr>
        <w:tab/>
      </w:r>
      <w:r>
        <w:rPr>
          <w:sz w:val="19"/>
        </w:rPr>
        <w:t>5</w:t>
      </w:r>
    </w:p>
    <w:p>
      <w:pPr>
        <w:pStyle w:val="Normal"/>
        <w:spacing w:lineRule="exact" w:line="130"/>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9220" w:leader="dot"/>
        </w:tabs>
        <w:spacing w:lineRule="atLeast" w:line="0"/>
        <w:ind w:start="220" w:end="0"/>
        <w:rPr/>
      </w:pPr>
      <w:r>
        <w:rPr>
          <w:i/>
          <w:sz w:val="22"/>
        </w:rPr>
        <w:t>Land-Use Survey Field Work</w:t>
      </w:r>
      <w:r>
        <w:rPr>
          <w:rFonts w:eastAsia="Times New Roman" w:cs="Times New Roman" w:ascii="Times New Roman" w:hAnsi="Times New Roman"/>
        </w:rPr>
        <w:tab/>
      </w:r>
      <w:r>
        <w:rPr>
          <w:sz w:val="22"/>
        </w:rPr>
        <w:t>5</w:t>
      </w:r>
    </w:p>
    <w:p>
      <w:pPr>
        <w:pStyle w:val="Normal"/>
        <w:spacing w:lineRule="exact" w:line="12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20" w:leader="dot"/>
        </w:tabs>
        <w:spacing w:lineRule="atLeast" w:line="0"/>
        <w:ind w:start="220" w:end="0"/>
        <w:rPr/>
      </w:pPr>
      <w:r>
        <w:rPr>
          <w:i/>
          <w:sz w:val="22"/>
        </w:rPr>
        <w:t>Condition Definitions and Standards</w:t>
      </w:r>
      <w:r>
        <w:rPr>
          <w:rFonts w:eastAsia="Times New Roman" w:cs="Times New Roman" w:ascii="Times New Roman" w:hAnsi="Times New Roman"/>
        </w:rPr>
        <w:tab/>
      </w:r>
      <w:r>
        <w:rPr>
          <w:sz w:val="22"/>
        </w:rPr>
        <w:t>7</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20" w:leader="dot"/>
        </w:tabs>
        <w:spacing w:lineRule="atLeast" w:line="0"/>
        <w:rPr/>
      </w:pPr>
      <w:r>
        <w:rPr>
          <w:sz w:val="22"/>
        </w:rPr>
        <w:t>Land Use Analysis</w:t>
      </w:r>
      <w:r>
        <w:rPr>
          <w:rFonts w:eastAsia="Times New Roman" w:cs="Times New Roman" w:ascii="Times New Roman" w:hAnsi="Times New Roman"/>
        </w:rPr>
        <w:tab/>
      </w:r>
      <w:r>
        <w:rPr>
          <w:sz w:val="22"/>
        </w:rPr>
        <w:t>9</w:t>
      </w:r>
    </w:p>
    <w:p>
      <w:pPr>
        <w:pStyle w:val="Normal"/>
        <w:spacing w:lineRule="exact" w:line="13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ind w:start="220" w:end="0"/>
        <w:rPr/>
      </w:pPr>
      <w:r>
        <w:rPr>
          <w:i/>
          <w:sz w:val="22"/>
        </w:rPr>
        <w:t>Land Use Categories</w:t>
      </w:r>
      <w:r>
        <w:rPr>
          <w:rFonts w:eastAsia="Times New Roman" w:cs="Times New Roman" w:ascii="Times New Roman" w:hAnsi="Times New Roman"/>
        </w:rPr>
        <w:tab/>
      </w:r>
      <w:r>
        <w:rPr>
          <w:sz w:val="21"/>
        </w:rPr>
        <w:t>10</w:t>
      </w:r>
    </w:p>
    <w:p>
      <w:pPr>
        <w:pStyle w:val="Normal"/>
        <w:spacing w:lineRule="exact" w:line="12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ind w:start="220" w:end="0"/>
        <w:rPr/>
      </w:pPr>
      <w:r>
        <w:rPr>
          <w:i/>
          <w:sz w:val="22"/>
        </w:rPr>
        <w:t>Land Use Survey Findings</w:t>
      </w:r>
      <w:r>
        <w:rPr>
          <w:rFonts w:eastAsia="Times New Roman" w:cs="Times New Roman" w:ascii="Times New Roman" w:hAnsi="Times New Roman"/>
        </w:rPr>
        <w:tab/>
      </w:r>
      <w:r>
        <w:rPr>
          <w:sz w:val="22"/>
        </w:rPr>
        <w:t>17</w:t>
      </w:r>
    </w:p>
    <w:p>
      <w:pPr>
        <w:pStyle w:val="Normal"/>
        <w:spacing w:lineRule="exact" w:line="12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ind w:start="220" w:end="0"/>
        <w:rPr/>
      </w:pPr>
      <w:r>
        <w:rPr>
          <w:i/>
          <w:sz w:val="22"/>
        </w:rPr>
        <w:t>Land Use Parcel Area</w:t>
      </w:r>
      <w:r>
        <w:rPr>
          <w:rFonts w:eastAsia="Times New Roman" w:cs="Times New Roman" w:ascii="Times New Roman" w:hAnsi="Times New Roman"/>
        </w:rPr>
        <w:tab/>
      </w:r>
      <w:r>
        <w:rPr>
          <w:sz w:val="21"/>
        </w:rPr>
        <w:t>17</w:t>
      </w:r>
    </w:p>
    <w:p>
      <w:pPr>
        <w:pStyle w:val="Normal"/>
        <w:spacing w:lineRule="exact" w:line="130"/>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ind w:start="220" w:end="0"/>
        <w:rPr/>
      </w:pPr>
      <w:r>
        <w:rPr>
          <w:i/>
          <w:sz w:val="22"/>
        </w:rPr>
        <w:t>Parcel Ownership Analysis</w:t>
      </w:r>
      <w:r>
        <w:rPr>
          <w:rFonts w:eastAsia="Times New Roman" w:cs="Times New Roman" w:ascii="Times New Roman" w:hAnsi="Times New Roman"/>
        </w:rPr>
        <w:tab/>
      </w:r>
      <w:r>
        <w:rPr>
          <w:sz w:val="22"/>
        </w:rPr>
        <w:t>20</w:t>
      </w:r>
    </w:p>
    <w:p>
      <w:pPr>
        <w:pStyle w:val="Normal"/>
        <w:spacing w:lineRule="exact" w:line="12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ind w:start="220" w:end="0"/>
        <w:rPr/>
      </w:pPr>
      <w:r>
        <w:rPr>
          <w:i/>
          <w:sz w:val="22"/>
        </w:rPr>
        <w:t>Building Area Analysis</w:t>
      </w:r>
      <w:r>
        <w:rPr>
          <w:rFonts w:eastAsia="Times New Roman" w:cs="Times New Roman" w:ascii="Times New Roman" w:hAnsi="Times New Roman"/>
        </w:rPr>
        <w:tab/>
      </w:r>
      <w:r>
        <w:rPr>
          <w:sz w:val="21"/>
        </w:rPr>
        <w:t>21</w:t>
      </w:r>
    </w:p>
    <w:p>
      <w:pPr>
        <w:pStyle w:val="Normal"/>
        <w:spacing w:lineRule="exact" w:line="12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ind w:start="220" w:end="0"/>
        <w:rPr/>
      </w:pPr>
      <w:r>
        <w:rPr>
          <w:i/>
          <w:sz w:val="22"/>
        </w:rPr>
        <w:t>Property Assessment</w:t>
      </w:r>
      <w:r>
        <w:rPr>
          <w:rFonts w:eastAsia="Times New Roman" w:cs="Times New Roman" w:ascii="Times New Roman" w:hAnsi="Times New Roman"/>
        </w:rPr>
        <w:tab/>
      </w:r>
      <w:r>
        <w:rPr>
          <w:sz w:val="21"/>
        </w:rPr>
        <w:t>23</w:t>
      </w:r>
    </w:p>
    <w:p>
      <w:pPr>
        <w:pStyle w:val="Normal"/>
        <w:spacing w:lineRule="exact" w:line="130"/>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ind w:start="440" w:end="0"/>
        <w:rPr/>
      </w:pPr>
      <w:r>
        <w:rPr>
          <w:i/>
          <w:sz w:val="22"/>
        </w:rPr>
        <w:t>Assessed Values by Land Use Type</w:t>
      </w:r>
      <w:r>
        <w:rPr>
          <w:rFonts w:eastAsia="Times New Roman" w:cs="Times New Roman" w:ascii="Times New Roman" w:hAnsi="Times New Roman"/>
        </w:rPr>
        <w:tab/>
      </w:r>
      <w:r>
        <w:rPr>
          <w:sz w:val="22"/>
        </w:rPr>
        <w:t>23</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Building Structural Characteristics and Conditions</w:t>
      </w:r>
      <w:r>
        <w:rPr>
          <w:rFonts w:eastAsia="Times New Roman" w:cs="Times New Roman" w:ascii="Times New Roman" w:hAnsi="Times New Roman"/>
        </w:rPr>
        <w:tab/>
      </w:r>
      <w:r>
        <w:rPr>
          <w:sz w:val="21"/>
        </w:rPr>
        <w:t>26</w:t>
      </w:r>
    </w:p>
    <w:p>
      <w:pPr>
        <w:pStyle w:val="Normal"/>
        <w:spacing w:lineRule="exact" w:line="130"/>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ind w:start="220" w:end="0"/>
        <w:rPr/>
      </w:pPr>
      <w:r>
        <w:rPr>
          <w:i/>
          <w:sz w:val="22"/>
        </w:rPr>
        <w:t>Building Height Analysis</w:t>
      </w:r>
      <w:r>
        <w:rPr>
          <w:rFonts w:eastAsia="Times New Roman" w:cs="Times New Roman" w:ascii="Times New Roman" w:hAnsi="Times New Roman"/>
        </w:rPr>
        <w:tab/>
      </w:r>
      <w:r>
        <w:rPr>
          <w:sz w:val="21"/>
        </w:rPr>
        <w:t>29</w:t>
      </w:r>
    </w:p>
    <w:p>
      <w:pPr>
        <w:pStyle w:val="Normal"/>
        <w:spacing w:lineRule="exact" w:line="12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ind w:start="220" w:end="0"/>
        <w:rPr/>
      </w:pPr>
      <w:r>
        <w:rPr>
          <w:i/>
          <w:sz w:val="22"/>
        </w:rPr>
        <w:t>Building Types</w:t>
      </w:r>
      <w:r>
        <w:rPr>
          <w:rFonts w:eastAsia="Times New Roman" w:cs="Times New Roman" w:ascii="Times New Roman" w:hAnsi="Times New Roman"/>
        </w:rPr>
        <w:tab/>
      </w:r>
      <w:r>
        <w:rPr>
          <w:sz w:val="21"/>
        </w:rPr>
        <w:t>30</w:t>
      </w:r>
    </w:p>
    <w:p>
      <w:pPr>
        <w:pStyle w:val="Normal"/>
        <w:spacing w:lineRule="exact" w:line="12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ind w:start="220" w:end="0"/>
        <w:rPr/>
      </w:pPr>
      <w:r>
        <w:rPr>
          <w:i/>
          <w:sz w:val="22"/>
        </w:rPr>
        <w:t>Exterior Wall Cladding</w:t>
      </w:r>
      <w:r>
        <w:rPr>
          <w:rFonts w:eastAsia="Times New Roman" w:cs="Times New Roman" w:ascii="Times New Roman" w:hAnsi="Times New Roman"/>
        </w:rPr>
        <w:tab/>
      </w:r>
      <w:r>
        <w:rPr>
          <w:sz w:val="21"/>
        </w:rPr>
        <w:t>31</w:t>
      </w:r>
    </w:p>
    <w:p>
      <w:pPr>
        <w:pStyle w:val="Normal"/>
        <w:spacing w:lineRule="exact" w:line="130"/>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ind w:start="220" w:end="0"/>
        <w:rPr/>
      </w:pPr>
      <w:r>
        <w:rPr>
          <w:i/>
          <w:sz w:val="22"/>
        </w:rPr>
        <w:t>Analysis of Existing Building Conditions</w:t>
      </w:r>
      <w:r>
        <w:rPr>
          <w:rFonts w:eastAsia="Times New Roman" w:cs="Times New Roman" w:ascii="Times New Roman" w:hAnsi="Times New Roman"/>
        </w:rPr>
        <w:tab/>
      </w:r>
      <w:r>
        <w:rPr>
          <w:sz w:val="21"/>
        </w:rPr>
        <w:t>33</w:t>
      </w:r>
    </w:p>
    <w:p>
      <w:pPr>
        <w:pStyle w:val="Normal"/>
        <w:spacing w:lineRule="exact" w:line="12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ind w:start="220" w:end="0"/>
        <w:rPr/>
      </w:pPr>
      <w:r>
        <w:rPr>
          <w:i/>
          <w:sz w:val="22"/>
        </w:rPr>
        <w:t>Interior Conditions</w:t>
      </w:r>
      <w:r>
        <w:rPr>
          <w:rFonts w:eastAsia="Times New Roman" w:cs="Times New Roman" w:ascii="Times New Roman" w:hAnsi="Times New Roman"/>
        </w:rPr>
        <w:tab/>
      </w:r>
      <w:r>
        <w:rPr>
          <w:sz w:val="21"/>
        </w:rPr>
        <w:t>36</w:t>
      </w:r>
    </w:p>
    <w:p>
      <w:pPr>
        <w:pStyle w:val="Normal"/>
        <w:spacing w:lineRule="exact" w:line="12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ind w:start="220" w:end="0"/>
        <w:rPr/>
      </w:pPr>
      <w:r>
        <w:rPr>
          <w:i/>
          <w:sz w:val="22"/>
        </w:rPr>
        <w:t>Deterioration by Occupancy Status</w:t>
      </w:r>
      <w:r>
        <w:rPr>
          <w:rFonts w:eastAsia="Times New Roman" w:cs="Times New Roman" w:ascii="Times New Roman" w:hAnsi="Times New Roman"/>
        </w:rPr>
        <w:tab/>
      </w:r>
      <w:r>
        <w:rPr>
          <w:sz w:val="22"/>
        </w:rPr>
        <w:t>36</w:t>
      </w:r>
    </w:p>
    <w:p>
      <w:pPr>
        <w:pStyle w:val="Normal"/>
        <w:spacing w:lineRule="exact" w:line="14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Vacant Buildings</w:t>
      </w:r>
      <w:r>
        <w:rPr>
          <w:rFonts w:eastAsia="Times New Roman" w:cs="Times New Roman" w:ascii="Times New Roman" w:hAnsi="Times New Roman"/>
        </w:rPr>
        <w:tab/>
      </w:r>
      <w:r>
        <w:rPr>
          <w:sz w:val="22"/>
        </w:rPr>
        <w:t>37</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Control of Litter and Vegetation</w:t>
      </w:r>
      <w:r>
        <w:rPr>
          <w:rFonts w:eastAsia="Times New Roman" w:cs="Times New Roman" w:ascii="Times New Roman" w:hAnsi="Times New Roman"/>
        </w:rPr>
        <w:tab/>
      </w:r>
      <w:r>
        <w:rPr>
          <w:sz w:val="21"/>
        </w:rPr>
        <w:t>38</w:t>
      </w:r>
    </w:p>
    <w:p>
      <w:pPr>
        <w:pStyle w:val="Normal"/>
        <w:spacing w:lineRule="exact" w:line="1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Vacant Lots</w:t>
      </w:r>
      <w:r>
        <w:rPr>
          <w:rFonts w:eastAsia="Times New Roman" w:cs="Times New Roman" w:ascii="Times New Roman" w:hAnsi="Times New Roman"/>
        </w:rPr>
        <w:tab/>
      </w:r>
      <w:r>
        <w:rPr>
          <w:sz w:val="22"/>
        </w:rPr>
        <w:t>39</w:t>
      </w:r>
    </w:p>
    <w:p>
      <w:pPr>
        <w:pStyle w:val="Normal"/>
        <w:spacing w:lineRule="exact" w:line="14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Public Spaces</w:t>
      </w:r>
      <w:r>
        <w:rPr>
          <w:rFonts w:eastAsia="Times New Roman" w:cs="Times New Roman" w:ascii="Times New Roman" w:hAnsi="Times New Roman"/>
        </w:rPr>
        <w:tab/>
      </w:r>
      <w:r>
        <w:rPr>
          <w:sz w:val="22"/>
        </w:rPr>
        <w:t>39</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Parking Area Analysis</w:t>
      </w:r>
      <w:r>
        <w:rPr>
          <w:rFonts w:eastAsia="Times New Roman" w:cs="Times New Roman" w:ascii="Times New Roman" w:hAnsi="Times New Roman"/>
        </w:rPr>
        <w:tab/>
      </w:r>
      <w:r>
        <w:rPr>
          <w:sz w:val="22"/>
        </w:rPr>
        <w:t>40</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Historic Assets</w:t>
      </w:r>
      <w:r>
        <w:rPr>
          <w:rFonts w:eastAsia="Times New Roman" w:cs="Times New Roman" w:ascii="Times New Roman" w:hAnsi="Times New Roman"/>
        </w:rPr>
        <w:tab/>
      </w:r>
      <w:r>
        <w:rPr>
          <w:sz w:val="22"/>
        </w:rPr>
        <w:t>41</w:t>
      </w:r>
    </w:p>
    <w:p>
      <w:pPr>
        <w:pStyle w:val="Normal"/>
        <w:spacing w:lineRule="exact" w:line="13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ind w:start="220" w:end="0"/>
        <w:rPr/>
      </w:pPr>
      <w:r>
        <w:rPr>
          <w:i/>
          <w:sz w:val="22"/>
        </w:rPr>
        <w:t>Historic Buildings Analysis</w:t>
      </w:r>
      <w:r>
        <w:rPr>
          <w:rFonts w:eastAsia="Times New Roman" w:cs="Times New Roman" w:ascii="Times New Roman" w:hAnsi="Times New Roman"/>
        </w:rPr>
        <w:tab/>
      </w:r>
      <w:r>
        <w:rPr>
          <w:sz w:val="22"/>
        </w:rPr>
        <w:t>41</w:t>
      </w:r>
    </w:p>
    <w:p>
      <w:pPr>
        <w:pStyle w:val="Normal"/>
        <w:spacing w:lineRule="exact" w:line="12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ind w:start="220" w:end="0"/>
        <w:rPr/>
      </w:pPr>
      <w:r>
        <w:rPr>
          <w:i/>
          <w:sz w:val="22"/>
        </w:rPr>
        <w:t>National Register Parcels</w:t>
      </w:r>
      <w:r>
        <w:rPr>
          <w:rFonts w:eastAsia="Times New Roman" w:cs="Times New Roman" w:ascii="Times New Roman" w:hAnsi="Times New Roman"/>
        </w:rPr>
        <w:tab/>
      </w:r>
      <w:r>
        <w:rPr>
          <w:sz w:val="22"/>
        </w:rPr>
        <w:t>42</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Downtown Revitalization and Poplar Bluff</w:t>
      </w:r>
      <w:r>
        <w:rPr>
          <w:rFonts w:eastAsia="Times New Roman" w:cs="Times New Roman" w:ascii="Times New Roman" w:hAnsi="Times New Roman"/>
        </w:rPr>
        <w:tab/>
      </w:r>
      <w:r>
        <w:rPr>
          <w:sz w:val="21"/>
        </w:rPr>
        <w:t>46</w:t>
      </w:r>
    </w:p>
    <w:p>
      <w:pPr>
        <w:pStyle w:val="Normal"/>
        <w:spacing w:lineRule="exact" w:line="130"/>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ind w:start="220" w:end="0"/>
        <w:rPr/>
      </w:pPr>
      <w:r>
        <w:rPr>
          <w:i/>
          <w:sz w:val="22"/>
        </w:rPr>
        <w:t>Business and Economic Development</w:t>
      </w:r>
      <w:r>
        <w:rPr>
          <w:rFonts w:eastAsia="Times New Roman" w:cs="Times New Roman" w:ascii="Times New Roman" w:hAnsi="Times New Roman"/>
        </w:rPr>
        <w:tab/>
      </w:r>
      <w:r>
        <w:rPr>
          <w:sz w:val="22"/>
        </w:rPr>
        <w:t>48</w:t>
      </w:r>
    </w:p>
    <w:p>
      <w:pPr>
        <w:pStyle w:val="Normal"/>
        <w:spacing w:lineRule="exact" w:line="231"/>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1435" w:footer="0" w:bottom="449"/>
          <w:pgNumType w:fmt="decimal"/>
          <w:formProt w:val="false"/>
          <w:textDirection w:val="lrTb"/>
          <w:docGrid w:type="default" w:linePitch="360" w:charSpace="0"/>
        </w:sectPr>
        <w:pStyle w:val="Normal"/>
        <w:spacing w:lineRule="atLeast" w:line="0"/>
        <w:rPr>
          <w:sz w:val="22"/>
        </w:rPr>
      </w:pPr>
      <w:r>
        <w:rPr>
          <w:sz w:val="22"/>
        </w:rPr>
        <w:t>i</w:t>
      </w:r>
    </w:p>
    <w:p>
      <w:pPr>
        <w:pStyle w:val="Normal"/>
        <w:tabs>
          <w:tab w:val="clear" w:pos="720"/>
          <w:tab w:val="left" w:pos="9100" w:leader="dot"/>
        </w:tabs>
        <w:spacing w:lineRule="atLeast" w:line="0"/>
        <w:ind w:start="220" w:end="0"/>
        <w:rPr/>
      </w:pPr>
      <w:bookmarkStart w:id="5" w:name="page4"/>
      <w:bookmarkEnd w:id="5"/>
      <w:r>
        <w:rPr>
          <w:i/>
          <w:sz w:val="22"/>
        </w:rPr>
        <w:t>The Main Street Approach and Principles</w:t>
      </w:r>
      <w:r>
        <w:rPr>
          <w:rFonts w:eastAsia="Times New Roman" w:cs="Times New Roman" w:ascii="Times New Roman" w:hAnsi="Times New Roman"/>
        </w:rPr>
        <w:tab/>
      </w:r>
      <w:r>
        <w:rPr>
          <w:sz w:val="21"/>
        </w:rPr>
        <w:t>48</w:t>
      </w:r>
    </w:p>
    <w:p>
      <w:pPr>
        <w:pStyle w:val="Normal"/>
        <w:spacing w:lineRule="exact" w:line="12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ind w:start="440" w:end="0"/>
        <w:rPr/>
      </w:pPr>
      <w:r>
        <w:rPr>
          <w:i/>
          <w:sz w:val="22"/>
        </w:rPr>
        <w:t>Main Street</w:t>
      </w:r>
      <w:r>
        <w:rPr>
          <w:rFonts w:eastAsia="Times New Roman" w:cs="Times New Roman" w:ascii="Times New Roman" w:hAnsi="Times New Roman"/>
        </w:rPr>
        <w:tab/>
      </w:r>
      <w:r>
        <w:rPr>
          <w:sz w:val="21"/>
        </w:rPr>
        <w:t>48</w:t>
      </w:r>
    </w:p>
    <w:p>
      <w:pPr>
        <w:pStyle w:val="Normal"/>
        <w:spacing w:lineRule="exact" w:line="130"/>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ind w:start="440" w:end="0"/>
        <w:rPr/>
      </w:pPr>
      <w:r>
        <w:rPr>
          <w:i/>
          <w:sz w:val="22"/>
        </w:rPr>
        <w:t>Main Street Four Point Approach</w:t>
      </w:r>
      <w:r>
        <w:rPr>
          <w:rFonts w:eastAsia="Times New Roman" w:cs="Times New Roman" w:ascii="Times New Roman" w:hAnsi="Times New Roman"/>
        </w:rPr>
        <w:tab/>
      </w:r>
      <w:r>
        <w:rPr>
          <w:sz w:val="22"/>
        </w:rPr>
        <w:t>49</w:t>
      </w:r>
    </w:p>
    <w:p>
      <w:pPr>
        <w:pStyle w:val="Normal"/>
        <w:spacing w:lineRule="exact" w:line="12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ind w:start="440" w:end="0"/>
        <w:rPr/>
      </w:pPr>
      <w:r>
        <w:rPr>
          <w:i/>
          <w:sz w:val="22"/>
        </w:rPr>
        <w:t>The Eight Principles of Main Street</w:t>
      </w:r>
      <w:r>
        <w:rPr>
          <w:rFonts w:eastAsia="Times New Roman" w:cs="Times New Roman" w:ascii="Times New Roman" w:hAnsi="Times New Roman"/>
        </w:rPr>
        <w:tab/>
      </w:r>
      <w:r>
        <w:rPr>
          <w:sz w:val="22"/>
        </w:rPr>
        <w:t>50</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Summary of Land-use Existing Conditions</w:t>
      </w:r>
      <w:r>
        <w:rPr>
          <w:rFonts w:eastAsia="Times New Roman" w:cs="Times New Roman" w:ascii="Times New Roman" w:hAnsi="Times New Roman"/>
        </w:rPr>
        <w:tab/>
      </w:r>
      <w:r>
        <w:rPr>
          <w:sz w:val="21"/>
        </w:rPr>
        <w:t>51</w:t>
      </w:r>
    </w:p>
    <w:p>
      <w:pPr>
        <w:pStyle w:val="Normal"/>
        <w:spacing w:lineRule="exact" w:line="14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Recommendations and Development Strategy</w:t>
      </w:r>
      <w:r>
        <w:rPr>
          <w:rFonts w:eastAsia="Times New Roman" w:cs="Times New Roman" w:ascii="Times New Roman" w:hAnsi="Times New Roman"/>
        </w:rPr>
        <w:tab/>
      </w:r>
      <w:r>
        <w:rPr>
          <w:sz w:val="21"/>
        </w:rPr>
        <w:t>54</w:t>
      </w:r>
    </w:p>
    <w:p>
      <w:pPr>
        <w:pStyle w:val="Normal"/>
        <w:spacing w:lineRule="exact" w:line="1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Resources</w:t>
      </w:r>
      <w:r>
        <w:rPr>
          <w:rFonts w:eastAsia="Times New Roman" w:cs="Times New Roman" w:ascii="Times New Roman" w:hAnsi="Times New Roman"/>
        </w:rPr>
        <w:tab/>
      </w:r>
      <w:r>
        <w:rPr>
          <w:sz w:val="22"/>
        </w:rPr>
        <w:t>58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20" w:leader="dot"/>
        </w:tabs>
        <w:spacing w:lineRule="atLeast" w:line="0"/>
        <w:rPr/>
      </w:pPr>
      <w:r>
        <w:rPr>
          <w:sz w:val="22"/>
        </w:rPr>
        <w:t>Chart 1. Study Area and CX-3, Central Commercial, Mixed-Use District Boundary Map</w:t>
      </w:r>
      <w:r>
        <w:rPr>
          <w:rFonts w:eastAsia="Times New Roman" w:cs="Times New Roman" w:ascii="Times New Roman" w:hAnsi="Times New Roman"/>
        </w:rPr>
        <w:tab/>
      </w:r>
      <w:r>
        <w:rPr>
          <w:sz w:val="22"/>
        </w:rPr>
        <w:t>5</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20" w:leader="dot"/>
        </w:tabs>
        <w:spacing w:lineRule="atLeast" w:line="0"/>
        <w:rPr/>
      </w:pPr>
      <w:r>
        <w:rPr>
          <w:sz w:val="22"/>
        </w:rPr>
        <w:t>Chart 2: Rating Score of Building Elements</w:t>
      </w:r>
      <w:r>
        <w:rPr>
          <w:rFonts w:eastAsia="Times New Roman" w:cs="Times New Roman" w:ascii="Times New Roman" w:hAnsi="Times New Roman"/>
        </w:rPr>
        <w:tab/>
      </w:r>
      <w:r>
        <w:rPr>
          <w:sz w:val="19"/>
        </w:rPr>
        <w:t>8</w:t>
      </w:r>
    </w:p>
    <w:p>
      <w:pPr>
        <w:pStyle w:val="Normal"/>
        <w:spacing w:lineRule="exact" w:line="4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9220" w:leader="dot"/>
        </w:tabs>
        <w:spacing w:lineRule="atLeast" w:line="0"/>
        <w:rPr/>
      </w:pPr>
      <w:r>
        <w:rPr>
          <w:sz w:val="22"/>
        </w:rPr>
        <w:t>Chart 3: Interior Rating Score of Buildings</w:t>
      </w:r>
      <w:r>
        <w:rPr>
          <w:rFonts w:eastAsia="Times New Roman" w:cs="Times New Roman" w:ascii="Times New Roman" w:hAnsi="Times New Roman"/>
        </w:rPr>
        <w:tab/>
      </w:r>
      <w:r>
        <w:rPr>
          <w:sz w:val="19"/>
        </w:rPr>
        <w:t>9</w:t>
      </w:r>
    </w:p>
    <w:p>
      <w:pPr>
        <w:pStyle w:val="Normal"/>
        <w:spacing w:lineRule="exact" w:line="4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9100" w:leader="dot"/>
        </w:tabs>
        <w:spacing w:lineRule="atLeast" w:line="0"/>
        <w:rPr/>
      </w:pPr>
      <w:r>
        <w:rPr>
          <w:sz w:val="22"/>
        </w:rPr>
        <w:t>Chart 4: Land Use of properties in the study area.</w:t>
      </w:r>
      <w:r>
        <w:rPr>
          <w:rFonts w:eastAsia="Times New Roman" w:cs="Times New Roman" w:ascii="Times New Roman" w:hAnsi="Times New Roman"/>
        </w:rPr>
        <w:tab/>
      </w:r>
      <w:r>
        <w:rPr>
          <w:sz w:val="21"/>
        </w:rPr>
        <w:t>13</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5: Broadway Street Building Use</w:t>
      </w:r>
      <w:r>
        <w:rPr>
          <w:rFonts w:eastAsia="Times New Roman" w:cs="Times New Roman" w:ascii="Times New Roman" w:hAnsi="Times New Roman"/>
        </w:rPr>
        <w:tab/>
      </w:r>
      <w:r>
        <w:rPr>
          <w:sz w:val="21"/>
        </w:rPr>
        <w:t>14</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6: Main Street Building Use</w:t>
      </w:r>
      <w:r>
        <w:rPr>
          <w:rFonts w:eastAsia="Times New Roman" w:cs="Times New Roman" w:ascii="Times New Roman" w:hAnsi="Times New Roman"/>
        </w:rPr>
        <w:tab/>
      </w:r>
      <w:r>
        <w:rPr>
          <w:sz w:val="21"/>
        </w:rPr>
        <w:t>15</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7: Vine Street Building Use</w:t>
      </w:r>
      <w:r>
        <w:rPr>
          <w:rFonts w:eastAsia="Times New Roman" w:cs="Times New Roman" w:ascii="Times New Roman" w:hAnsi="Times New Roman"/>
        </w:rPr>
        <w:tab/>
      </w:r>
      <w:r>
        <w:rPr>
          <w:sz w:val="21"/>
        </w:rPr>
        <w:t>15</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8: Second Street Building Use</w:t>
      </w:r>
      <w:r>
        <w:rPr>
          <w:rFonts w:eastAsia="Times New Roman" w:cs="Times New Roman" w:ascii="Times New Roman" w:hAnsi="Times New Roman"/>
        </w:rPr>
        <w:tab/>
      </w:r>
      <w:r>
        <w:rPr>
          <w:sz w:val="21"/>
        </w:rPr>
        <w:t>16</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9: Poplar, Pine, Moran and Maple Streets Building Use</w:t>
      </w:r>
      <w:r>
        <w:rPr>
          <w:rFonts w:eastAsia="Times New Roman" w:cs="Times New Roman" w:ascii="Times New Roman" w:hAnsi="Times New Roman"/>
        </w:rPr>
        <w:tab/>
      </w:r>
      <w:r>
        <w:rPr>
          <w:sz w:val="21"/>
        </w:rPr>
        <w:t>16</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10: The Overall District Building Use</w:t>
      </w:r>
      <w:r>
        <w:rPr>
          <w:rFonts w:eastAsia="Times New Roman" w:cs="Times New Roman" w:ascii="Times New Roman" w:hAnsi="Times New Roman"/>
        </w:rPr>
        <w:tab/>
      </w:r>
      <w:r>
        <w:rPr>
          <w:sz w:val="21"/>
        </w:rPr>
        <w:t>17</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11: Total Parcel Acreage by Use</w:t>
      </w:r>
      <w:r>
        <w:rPr>
          <w:rFonts w:eastAsia="Times New Roman" w:cs="Times New Roman" w:ascii="Times New Roman" w:hAnsi="Times New Roman"/>
        </w:rPr>
        <w:tab/>
      </w:r>
      <w:r>
        <w:rPr>
          <w:sz w:val="21"/>
        </w:rPr>
        <w:t>18</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12: Pine and Vine Street Parcel Acreage by Use</w:t>
      </w:r>
      <w:r>
        <w:rPr>
          <w:rFonts w:eastAsia="Times New Roman" w:cs="Times New Roman" w:ascii="Times New Roman" w:hAnsi="Times New Roman"/>
        </w:rPr>
        <w:tab/>
      </w:r>
      <w:r>
        <w:rPr>
          <w:sz w:val="21"/>
        </w:rPr>
        <w:t>18</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13: Poplar and Cedar Street Parcel Acreage by Use</w:t>
      </w:r>
      <w:r>
        <w:rPr>
          <w:rFonts w:eastAsia="Times New Roman" w:cs="Times New Roman" w:ascii="Times New Roman" w:hAnsi="Times New Roman"/>
        </w:rPr>
        <w:tab/>
      </w:r>
      <w:r>
        <w:rPr>
          <w:sz w:val="21"/>
        </w:rPr>
        <w:t>19</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14: Second and Main Street Parcel Acreage by Use</w:t>
      </w:r>
      <w:r>
        <w:rPr>
          <w:rFonts w:eastAsia="Times New Roman" w:cs="Times New Roman" w:ascii="Times New Roman" w:hAnsi="Times New Roman"/>
        </w:rPr>
        <w:tab/>
      </w:r>
      <w:r>
        <w:rPr>
          <w:sz w:val="21"/>
        </w:rPr>
        <w:t>19</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15: Broadway, Moran and Maple Streets Parcel Acreage</w:t>
      </w:r>
      <w:r>
        <w:rPr>
          <w:rFonts w:eastAsia="Times New Roman" w:cs="Times New Roman" w:ascii="Times New Roman" w:hAnsi="Times New Roman"/>
        </w:rPr>
        <w:tab/>
      </w:r>
      <w:r>
        <w:rPr>
          <w:sz w:val="21"/>
        </w:rPr>
        <w:t>19</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16: Total Parcel Acreage by Use</w:t>
      </w:r>
      <w:r>
        <w:rPr>
          <w:rFonts w:eastAsia="Times New Roman" w:cs="Times New Roman" w:ascii="Times New Roman" w:hAnsi="Times New Roman"/>
        </w:rPr>
        <w:tab/>
      </w:r>
      <w:r>
        <w:rPr>
          <w:sz w:val="21"/>
        </w:rPr>
        <w:t>20</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17: Ownership of Parcels</w:t>
      </w:r>
      <w:r>
        <w:rPr>
          <w:rFonts w:eastAsia="Times New Roman" w:cs="Times New Roman" w:ascii="Times New Roman" w:hAnsi="Times New Roman"/>
        </w:rPr>
        <w:tab/>
      </w:r>
      <w:r>
        <w:rPr>
          <w:sz w:val="21"/>
        </w:rPr>
        <w:t>20</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18: Parcels owned by local or absentee owners</w:t>
      </w:r>
      <w:r>
        <w:rPr>
          <w:rFonts w:eastAsia="Times New Roman" w:cs="Times New Roman" w:ascii="Times New Roman" w:hAnsi="Times New Roman"/>
        </w:rPr>
        <w:tab/>
      </w:r>
      <w:r>
        <w:rPr>
          <w:sz w:val="21"/>
        </w:rPr>
        <w:t>21</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19: Total Building Square footage</w:t>
      </w:r>
      <w:r>
        <w:rPr>
          <w:rFonts w:eastAsia="Times New Roman" w:cs="Times New Roman" w:ascii="Times New Roman" w:hAnsi="Times New Roman"/>
        </w:rPr>
        <w:tab/>
      </w:r>
      <w:r>
        <w:rPr>
          <w:sz w:val="21"/>
        </w:rPr>
        <w:t>21</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20: Total Building Square footage for Pine and Vine Streets</w:t>
      </w:r>
      <w:r>
        <w:rPr>
          <w:rFonts w:eastAsia="Times New Roman" w:cs="Times New Roman" w:ascii="Times New Roman" w:hAnsi="Times New Roman"/>
        </w:rPr>
        <w:tab/>
      </w:r>
      <w:r>
        <w:rPr>
          <w:sz w:val="21"/>
        </w:rPr>
        <w:t>22</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21: Total Building Square footage for Poplar and Second Streets</w:t>
      </w:r>
      <w:r>
        <w:rPr>
          <w:rFonts w:eastAsia="Times New Roman" w:cs="Times New Roman" w:ascii="Times New Roman" w:hAnsi="Times New Roman"/>
        </w:rPr>
        <w:tab/>
      </w:r>
      <w:r>
        <w:rPr>
          <w:sz w:val="21"/>
        </w:rPr>
        <w:t>22</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22: Total Building Square footage for Main and Broadway Streets</w:t>
      </w:r>
      <w:r>
        <w:rPr>
          <w:rFonts w:eastAsia="Times New Roman" w:cs="Times New Roman" w:ascii="Times New Roman" w:hAnsi="Times New Roman"/>
        </w:rPr>
        <w:tab/>
      </w:r>
      <w:r>
        <w:rPr>
          <w:sz w:val="22"/>
        </w:rPr>
        <w:t>22</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Chart 23: Total Building Square footage for Moran and Maple Streets and for the Overall Study Area</w:t>
        <w:tab/>
        <w:t>23</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Chart 24: Assessed Values of the Study Area</w:t>
      </w:r>
      <w:r>
        <w:rPr>
          <w:rFonts w:eastAsia="Times New Roman" w:cs="Times New Roman" w:ascii="Times New Roman" w:hAnsi="Times New Roman"/>
        </w:rPr>
        <w:tab/>
      </w:r>
      <w:r>
        <w:rPr>
          <w:sz w:val="21"/>
        </w:rPr>
        <w:t>24</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25: Total Assessed Values of the Study Area</w:t>
      </w:r>
      <w:r>
        <w:rPr>
          <w:rFonts w:eastAsia="Times New Roman" w:cs="Times New Roman" w:ascii="Times New Roman" w:hAnsi="Times New Roman"/>
        </w:rPr>
        <w:tab/>
      </w:r>
      <w:r>
        <w:rPr>
          <w:sz w:val="21"/>
        </w:rPr>
        <w:t>24</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26: Total Assessed Building Values of the Study Area</w:t>
      </w:r>
      <w:r>
        <w:rPr>
          <w:rFonts w:eastAsia="Times New Roman" w:cs="Times New Roman" w:ascii="Times New Roman" w:hAnsi="Times New Roman"/>
        </w:rPr>
        <w:tab/>
      </w:r>
      <w:r>
        <w:rPr>
          <w:sz w:val="21"/>
        </w:rPr>
        <w:t>25</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27: Total Assessed Land Values of the Study Area</w:t>
      </w:r>
      <w:r>
        <w:rPr>
          <w:rFonts w:eastAsia="Times New Roman" w:cs="Times New Roman" w:ascii="Times New Roman" w:hAnsi="Times New Roman"/>
        </w:rPr>
        <w:tab/>
      </w:r>
      <w:r>
        <w:rPr>
          <w:sz w:val="21"/>
        </w:rPr>
        <w:t>25</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28: Total Appraised Values of the Study Area</w:t>
      </w:r>
      <w:r>
        <w:rPr>
          <w:rFonts w:eastAsia="Times New Roman" w:cs="Times New Roman" w:ascii="Times New Roman" w:hAnsi="Times New Roman"/>
        </w:rPr>
        <w:tab/>
      </w:r>
      <w:r>
        <w:rPr>
          <w:sz w:val="21"/>
        </w:rPr>
        <w:t>26</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29: Parcels assigned a value of $0 by Butler County Assessor’s Office</w:t>
      </w:r>
      <w:r>
        <w:rPr>
          <w:rFonts w:eastAsia="Times New Roman" w:cs="Times New Roman" w:ascii="Times New Roman" w:hAnsi="Times New Roman"/>
        </w:rPr>
        <w:tab/>
      </w:r>
      <w:r>
        <w:rPr>
          <w:sz w:val="22"/>
        </w:rPr>
        <w:t>26</w:t>
      </w:r>
    </w:p>
    <w:p>
      <w:pPr>
        <w:pStyle w:val="Normal"/>
        <w:spacing w:lineRule="exact" w:line="346"/>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1404" w:footer="0" w:bottom="449"/>
          <w:pgNumType w:fmt="decimal"/>
          <w:formProt w:val="false"/>
          <w:textDirection w:val="lrTb"/>
          <w:docGrid w:type="default" w:linePitch="360" w:charSpace="0"/>
        </w:sectPr>
        <w:pStyle w:val="Normal"/>
        <w:spacing w:lineRule="atLeast" w:line="0"/>
        <w:rPr>
          <w:sz w:val="22"/>
        </w:rPr>
      </w:pPr>
      <w:r>
        <w:rPr>
          <w:sz w:val="22"/>
        </w:rPr>
        <w:t>ii</w:t>
      </w:r>
    </w:p>
    <w:p>
      <w:pPr>
        <w:pStyle w:val="Normal"/>
        <w:tabs>
          <w:tab w:val="clear" w:pos="720"/>
          <w:tab w:val="left" w:pos="9100" w:leader="dot"/>
        </w:tabs>
        <w:spacing w:lineRule="atLeast" w:line="0"/>
        <w:rPr/>
      </w:pPr>
      <w:bookmarkStart w:id="6" w:name="page5"/>
      <w:bookmarkEnd w:id="6"/>
      <w:r>
        <w:rPr>
          <w:sz w:val="22"/>
        </w:rPr>
        <w:t>Chart 30: Age of Buildings for Pine and Vine Streets</w:t>
      </w:r>
      <w:r>
        <w:rPr>
          <w:rFonts w:eastAsia="Times New Roman" w:cs="Times New Roman" w:ascii="Times New Roman" w:hAnsi="Times New Roman"/>
        </w:rPr>
        <w:tab/>
      </w:r>
      <w:r>
        <w:rPr>
          <w:sz w:val="21"/>
        </w:rPr>
        <w:t>27</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31: Age of Buildings for Poplar, Second, Moran and Maple Streets</w:t>
      </w:r>
      <w:r>
        <w:rPr>
          <w:rFonts w:eastAsia="Times New Roman" w:cs="Times New Roman" w:ascii="Times New Roman" w:hAnsi="Times New Roman"/>
        </w:rPr>
        <w:tab/>
      </w:r>
      <w:r>
        <w:rPr>
          <w:sz w:val="22"/>
        </w:rPr>
        <w:t>28</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Chart 32: Age of Buildings for Main and Broadway Streets</w:t>
      </w:r>
      <w:r>
        <w:rPr>
          <w:rFonts w:eastAsia="Times New Roman" w:cs="Times New Roman" w:ascii="Times New Roman" w:hAnsi="Times New Roman"/>
        </w:rPr>
        <w:tab/>
      </w:r>
      <w:r>
        <w:rPr>
          <w:sz w:val="21"/>
        </w:rPr>
        <w:t>28</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33: Age of Buildings for Overall District</w:t>
      </w:r>
      <w:r>
        <w:rPr>
          <w:rFonts w:eastAsia="Times New Roman" w:cs="Times New Roman" w:ascii="Times New Roman" w:hAnsi="Times New Roman"/>
        </w:rPr>
        <w:tab/>
      </w:r>
      <w:r>
        <w:rPr>
          <w:sz w:val="21"/>
        </w:rPr>
        <w:t>29</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34: Building Heights for Pine, Vine and Poplar Streets.</w:t>
      </w:r>
      <w:r>
        <w:rPr>
          <w:rFonts w:eastAsia="Times New Roman" w:cs="Times New Roman" w:ascii="Times New Roman" w:hAnsi="Times New Roman"/>
        </w:rPr>
        <w:tab/>
      </w:r>
      <w:r>
        <w:rPr>
          <w:sz w:val="21"/>
        </w:rPr>
        <w:t>29</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35: Building Heights for Second, Main and Broadway Streets</w:t>
      </w:r>
      <w:r>
        <w:rPr>
          <w:rFonts w:eastAsia="Times New Roman" w:cs="Times New Roman" w:ascii="Times New Roman" w:hAnsi="Times New Roman"/>
        </w:rPr>
        <w:tab/>
      </w:r>
      <w:r>
        <w:rPr>
          <w:sz w:val="21"/>
        </w:rPr>
        <w:t>30</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36: Building Heights for Moran and Maple Streets and Study Area Total</w:t>
      </w:r>
      <w:r>
        <w:rPr>
          <w:rFonts w:eastAsia="Times New Roman" w:cs="Times New Roman" w:ascii="Times New Roman" w:hAnsi="Times New Roman"/>
        </w:rPr>
        <w:tab/>
      </w:r>
      <w:r>
        <w:rPr>
          <w:sz w:val="22"/>
        </w:rPr>
        <w:t>30</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Chart 37: Percentage of Building Types</w:t>
      </w:r>
      <w:r>
        <w:rPr>
          <w:rFonts w:eastAsia="Times New Roman" w:cs="Times New Roman" w:ascii="Times New Roman" w:hAnsi="Times New Roman"/>
        </w:rPr>
        <w:tab/>
      </w:r>
      <w:r>
        <w:rPr>
          <w:sz w:val="21"/>
        </w:rPr>
        <w:t>31</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38: Exterior Wall Cladding for Study Are</w:t>
      </w:r>
      <w:r>
        <w:rPr>
          <w:b/>
          <w:sz w:val="22"/>
        </w:rPr>
        <w:t>a</w:t>
      </w:r>
      <w:r>
        <w:rPr>
          <w:rFonts w:eastAsia="Times New Roman" w:cs="Times New Roman" w:ascii="Times New Roman" w:hAnsi="Times New Roman"/>
        </w:rPr>
        <w:tab/>
      </w:r>
      <w:r>
        <w:rPr>
          <w:sz w:val="21"/>
        </w:rPr>
        <w:t>32</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39: Exterior Wall Cladding for Pine, Vine and Poplar Streets</w:t>
      </w:r>
      <w:r>
        <w:rPr>
          <w:rFonts w:eastAsia="Times New Roman" w:cs="Times New Roman" w:ascii="Times New Roman" w:hAnsi="Times New Roman"/>
        </w:rPr>
        <w:tab/>
      </w:r>
      <w:r>
        <w:rPr>
          <w:sz w:val="21"/>
        </w:rPr>
        <w:t>32</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40: Exterior Wall Cladding for Second, Broadway and Main Streets</w:t>
      </w:r>
      <w:r>
        <w:rPr>
          <w:rFonts w:eastAsia="Times New Roman" w:cs="Times New Roman" w:ascii="Times New Roman" w:hAnsi="Times New Roman"/>
        </w:rPr>
        <w:tab/>
      </w:r>
      <w:r>
        <w:rPr>
          <w:sz w:val="22"/>
        </w:rPr>
        <w:t>32</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Chart 41: Building Condition Map</w:t>
      </w:r>
      <w:r>
        <w:rPr>
          <w:rFonts w:eastAsia="Times New Roman" w:cs="Times New Roman" w:ascii="Times New Roman" w:hAnsi="Times New Roman"/>
        </w:rPr>
        <w:tab/>
      </w:r>
      <w:r>
        <w:rPr>
          <w:sz w:val="21"/>
        </w:rPr>
        <w:t>34</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42: Overall Building Condition for Study Area</w:t>
      </w:r>
      <w:r>
        <w:rPr>
          <w:rFonts w:eastAsia="Times New Roman" w:cs="Times New Roman" w:ascii="Times New Roman" w:hAnsi="Times New Roman"/>
        </w:rPr>
        <w:tab/>
      </w:r>
      <w:r>
        <w:rPr>
          <w:sz w:val="21"/>
        </w:rPr>
        <w:t>35</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43: Building Condition for Pine, Vine and Poplar Streets</w:t>
      </w:r>
      <w:r>
        <w:rPr>
          <w:rFonts w:eastAsia="Times New Roman" w:cs="Times New Roman" w:ascii="Times New Roman" w:hAnsi="Times New Roman"/>
        </w:rPr>
        <w:tab/>
      </w:r>
      <w:r>
        <w:rPr>
          <w:sz w:val="21"/>
        </w:rPr>
        <w:t>35</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44: Building Condition for Second and Main Streets</w:t>
      </w:r>
      <w:r>
        <w:rPr>
          <w:rFonts w:eastAsia="Times New Roman" w:cs="Times New Roman" w:ascii="Times New Roman" w:hAnsi="Times New Roman"/>
        </w:rPr>
        <w:tab/>
      </w:r>
      <w:r>
        <w:rPr>
          <w:sz w:val="21"/>
        </w:rPr>
        <w:t>35</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45: Building Condition for Broadway, Moran and Maple Streets</w:t>
      </w:r>
      <w:r>
        <w:rPr>
          <w:rFonts w:eastAsia="Times New Roman" w:cs="Times New Roman" w:ascii="Times New Roman" w:hAnsi="Times New Roman"/>
        </w:rPr>
        <w:tab/>
      </w:r>
      <w:r>
        <w:rPr>
          <w:sz w:val="22"/>
        </w:rPr>
        <w:t>35</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Chart 46: Overall Interior Condition Rating of Study Area (19 of 68 Buildings)</w:t>
      </w:r>
      <w:r>
        <w:rPr>
          <w:rFonts w:eastAsia="Times New Roman" w:cs="Times New Roman" w:ascii="Times New Roman" w:hAnsi="Times New Roman"/>
        </w:rPr>
        <w:tab/>
      </w:r>
      <w:r>
        <w:rPr>
          <w:sz w:val="22"/>
        </w:rPr>
        <w:t>36</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Chart 47: Deterioration by Occupancy Status for Overall Study Area</w:t>
      </w:r>
      <w:r>
        <w:rPr>
          <w:rFonts w:eastAsia="Times New Roman" w:cs="Times New Roman" w:ascii="Times New Roman" w:hAnsi="Times New Roman"/>
        </w:rPr>
        <w:tab/>
      </w:r>
      <w:r>
        <w:rPr>
          <w:sz w:val="21"/>
        </w:rPr>
        <w:t>36</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48: Vacant and Occupied Buildings for the Study District</w:t>
      </w:r>
      <w:r>
        <w:rPr>
          <w:rFonts w:eastAsia="Times New Roman" w:cs="Times New Roman" w:ascii="Times New Roman" w:hAnsi="Times New Roman"/>
        </w:rPr>
        <w:tab/>
      </w:r>
      <w:r>
        <w:rPr>
          <w:sz w:val="21"/>
        </w:rPr>
        <w:t>37</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49: Vacant Buildings Data by Level, and Space</w:t>
      </w:r>
      <w:r>
        <w:rPr>
          <w:rFonts w:eastAsia="Times New Roman" w:cs="Times New Roman" w:ascii="Times New Roman" w:hAnsi="Times New Roman"/>
        </w:rPr>
        <w:tab/>
      </w:r>
      <w:r>
        <w:rPr>
          <w:sz w:val="21"/>
        </w:rPr>
        <w:t>37</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50: Vacant Buildings by Ownership</w:t>
      </w:r>
      <w:r>
        <w:rPr>
          <w:rFonts w:eastAsia="Times New Roman" w:cs="Times New Roman" w:ascii="Times New Roman" w:hAnsi="Times New Roman"/>
        </w:rPr>
        <w:tab/>
      </w:r>
      <w:r>
        <w:rPr>
          <w:sz w:val="21"/>
        </w:rPr>
        <w:t>38</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51: Parking Acreage by Parking Lot Type and Ownership</w:t>
      </w:r>
      <w:r>
        <w:rPr>
          <w:rFonts w:eastAsia="Times New Roman" w:cs="Times New Roman" w:ascii="Times New Roman" w:hAnsi="Times New Roman"/>
        </w:rPr>
        <w:tab/>
      </w:r>
      <w:r>
        <w:rPr>
          <w:sz w:val="21"/>
        </w:rPr>
        <w:t>40</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52: Parking Lots by Ownership</w:t>
      </w:r>
      <w:r>
        <w:rPr>
          <w:rFonts w:eastAsia="Times New Roman" w:cs="Times New Roman" w:ascii="Times New Roman" w:hAnsi="Times New Roman"/>
        </w:rPr>
        <w:tab/>
      </w:r>
      <w:r>
        <w:rPr>
          <w:sz w:val="21"/>
        </w:rPr>
        <w:t>40</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53: Parking Lot Use Map</w:t>
      </w:r>
      <w:r>
        <w:rPr>
          <w:rFonts w:eastAsia="Times New Roman" w:cs="Times New Roman" w:ascii="Times New Roman" w:hAnsi="Times New Roman"/>
        </w:rPr>
        <w:tab/>
      </w:r>
      <w:r>
        <w:rPr>
          <w:sz w:val="21"/>
        </w:rPr>
        <w:t>41</w:t>
      </w:r>
    </w:p>
    <w:p>
      <w:pPr>
        <w:pStyle w:val="Normal"/>
        <w:spacing w:lineRule="exact" w:line="3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100" w:leader="dot"/>
        </w:tabs>
        <w:spacing w:lineRule="atLeast" w:line="0"/>
        <w:rPr/>
      </w:pPr>
      <w:r>
        <w:rPr>
          <w:sz w:val="22"/>
        </w:rPr>
        <w:t>Chart 54: Historic Designation of Buildings in the Study Area by Listing and Streets</w:t>
      </w:r>
      <w:r>
        <w:rPr>
          <w:rFonts w:eastAsia="Times New Roman" w:cs="Times New Roman" w:ascii="Times New Roman" w:hAnsi="Times New Roman"/>
        </w:rPr>
        <w:tab/>
      </w:r>
      <w:r>
        <w:rPr>
          <w:sz w:val="22"/>
        </w:rPr>
        <w:t>44</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00" w:leader="dot"/>
        </w:tabs>
        <w:spacing w:lineRule="atLeast" w:line="0"/>
        <w:rPr/>
      </w:pPr>
      <w:r>
        <w:rPr>
          <w:sz w:val="22"/>
        </w:rPr>
        <w:t>Chart 55: National Register of Historic Places Map</w:t>
      </w:r>
      <w:r>
        <w:rPr>
          <w:rFonts w:eastAsia="Times New Roman" w:cs="Times New Roman" w:ascii="Times New Roman" w:hAnsi="Times New Roman"/>
        </w:rPr>
        <w:tab/>
      </w:r>
      <w:r>
        <w:rPr>
          <w:sz w:val="21"/>
        </w:rPr>
        <w:t>45</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2"/>
        </w:rPr>
      </w:pPr>
      <w:r>
        <w:rPr>
          <w:sz w:val="22"/>
        </w:rPr>
        <w:t>iii</w:t>
      </w:r>
    </w:p>
    <w:p>
      <w:pPr>
        <w:sectPr>
          <w:type w:val="nextPage"/>
          <w:pgSz w:w="12240" w:h="15840"/>
          <w:pgMar w:left="1440" w:right="1440" w:gutter="0" w:header="0" w:top="1415" w:footer="0" w:bottom="449"/>
          <w:pgNumType w:fmt="decimal"/>
          <w:formProt w:val="false"/>
          <w:textDirection w:val="lrTb"/>
          <w:docGrid w:type="default" w:linePitch="360" w:charSpace="0"/>
        </w:sectPr>
      </w:pPr>
    </w:p>
    <w:p>
      <w:pPr>
        <w:pStyle w:val="Normal"/>
        <w:spacing w:lineRule="exact" w:line="92"/>
        <w:rPr>
          <w:rFonts w:ascii="Times New Roman" w:hAnsi="Times New Roman" w:eastAsia="Times New Roman" w:cs="Times New Roman"/>
          <w:sz w:val="22"/>
        </w:rPr>
      </w:pPr>
      <w:r>
        <w:rPr>
          <w:rFonts w:eastAsia="Times New Roman" w:cs="Times New Roman" w:ascii="Times New Roman" w:hAnsi="Times New Roman"/>
          <w:sz w:val="22"/>
        </w:rPr>
      </w:r>
      <w:bookmarkStart w:id="7" w:name="page6"/>
      <w:bookmarkStart w:id="8" w:name="page6"/>
      <w:bookmarkEnd w:id="8"/>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2">
                <wp:simplePos x="0" y="0"/>
                <wp:positionH relativeFrom="column">
                  <wp:posOffset>5198110</wp:posOffset>
                </wp:positionH>
                <wp:positionV relativeFrom="paragraph">
                  <wp:posOffset>-579755</wp:posOffset>
                </wp:positionV>
                <wp:extent cx="0" cy="654685"/>
                <wp:effectExtent l="13970" t="0" r="13970" b="0"/>
                <wp:wrapNone/>
                <wp:docPr id="3"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-81915</wp:posOffset>
                </wp:positionH>
                <wp:positionV relativeFrom="paragraph">
                  <wp:posOffset>61595</wp:posOffset>
                </wp:positionV>
                <wp:extent cx="6098540" cy="0"/>
                <wp:effectExtent l="0" t="13970" r="0" b="13970"/>
                <wp:wrapNone/>
                <wp:docPr id="4"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b/>
          <w:color w:val="365F91"/>
          <w:sz w:val="28"/>
        </w:rPr>
      </w:pPr>
      <w:r>
        <w:rPr>
          <w:rFonts w:eastAsia="Cambria" w:cs="Cambria" w:ascii="Cambria" w:hAnsi="Cambria"/>
          <w:b/>
          <w:color w:val="365F91"/>
          <w:sz w:val="28"/>
        </w:rPr>
        <w:t>Executive Summary</w:t>
      </w:r>
    </w:p>
    <w:p>
      <w:pPr>
        <w:pStyle w:val="Normal"/>
        <w:spacing w:lineRule="exact" w:line="105"/>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66"/>
        <w:ind w:end="120"/>
        <w:rPr/>
      </w:pPr>
      <w:r>
        <w:rPr>
          <w:sz w:val="24"/>
        </w:rPr>
        <w:t>The Land-use and Building Condition Study was conducted in response to a new zoning classification of CX-3, Commercial/Residential Mixed Use District located in downtown Poplar Bluff. The study area consists of 27 blocks and the Poplar Bluff Commercial Historic District, located within the boundaries of the new zoning classification. For the purposes of this study, the “Land-use and Building Condition survey” was defined as being the boundaries of the CX-3, Central Commercial, Mixed-Use District, as outlined in the CX-3, Central Commercial, Mixed-Use District, Ordinance No. 7301. The purpose and intent of the CX-3, Central Commercial, Mixed-Use District per Ordinance No. 7301 is:</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25"/>
        <w:ind w:hanging="360" w:start="720" w:end="160"/>
        <w:rPr>
          <w:sz w:val="24"/>
        </w:rPr>
      </w:pPr>
      <w:r>
        <w:rPr>
          <w:sz w:val="24"/>
        </w:rPr>
        <w:t>Accommodate mixed-use buildings with neighborhood-serving retail, service and other uses on the ground floor and residential units above the nonresidential space;</w:t>
      </w:r>
    </w:p>
    <w:p>
      <w:pPr>
        <w:pStyle w:val="Normal"/>
        <w:spacing w:lineRule="exact" w:line="117"/>
        <w:rPr>
          <w:sz w:val="24"/>
        </w:rPr>
      </w:pPr>
      <w:r>
        <w:rPr>
          <w:sz w:val="24"/>
        </w:rPr>
      </w:r>
    </w:p>
    <w:p>
      <w:pPr>
        <w:pStyle w:val="Normal"/>
        <w:numPr>
          <w:ilvl w:val="0"/>
          <w:numId w:val="1"/>
        </w:numPr>
        <w:tabs>
          <w:tab w:val="left" w:pos="720" w:leader="none"/>
        </w:tabs>
        <w:spacing w:lineRule="auto" w:line="228"/>
        <w:ind w:hanging="360" w:start="720" w:end="200"/>
        <w:rPr>
          <w:sz w:val="24"/>
        </w:rPr>
      </w:pPr>
      <w:r>
        <w:rPr>
          <w:sz w:val="24"/>
        </w:rPr>
        <w:t>Encourage development that exhibits the physical design characteristics of pedestrian-oriented, storefront-style shopping streets;</w:t>
      </w:r>
    </w:p>
    <w:p>
      <w:pPr>
        <w:pStyle w:val="Normal"/>
        <w:spacing w:lineRule="exact" w:line="117"/>
        <w:rPr>
          <w:sz w:val="24"/>
        </w:rPr>
      </w:pPr>
      <w:r>
        <w:rPr>
          <w:sz w:val="24"/>
        </w:rPr>
      </w:r>
    </w:p>
    <w:p>
      <w:pPr>
        <w:pStyle w:val="Normal"/>
        <w:numPr>
          <w:ilvl w:val="0"/>
          <w:numId w:val="1"/>
        </w:numPr>
        <w:tabs>
          <w:tab w:val="left" w:pos="720" w:leader="none"/>
        </w:tabs>
        <w:spacing w:lineRule="auto" w:line="228"/>
        <w:ind w:hanging="360" w:start="720" w:end="840"/>
        <w:rPr>
          <w:sz w:val="24"/>
        </w:rPr>
      </w:pPr>
      <w:r>
        <w:rPr>
          <w:sz w:val="24"/>
        </w:rPr>
        <w:t>Promote the health and well-being of residents by encouraging physical activity, alternative transportation, and greater social interaction; and</w:t>
      </w:r>
    </w:p>
    <w:p>
      <w:pPr>
        <w:pStyle w:val="Normal"/>
        <w:spacing w:lineRule="exact" w:line="117"/>
        <w:rPr>
          <w:sz w:val="24"/>
        </w:rPr>
      </w:pPr>
      <w:r>
        <w:rPr>
          <w:sz w:val="24"/>
        </w:rPr>
      </w:r>
    </w:p>
    <w:p>
      <w:pPr>
        <w:pStyle w:val="Normal"/>
        <w:numPr>
          <w:ilvl w:val="0"/>
          <w:numId w:val="1"/>
        </w:numPr>
        <w:tabs>
          <w:tab w:val="left" w:pos="720" w:leader="none"/>
        </w:tabs>
        <w:spacing w:lineRule="auto" w:line="225"/>
        <w:ind w:hanging="360" w:start="720" w:end="800"/>
        <w:rPr>
          <w:sz w:val="24"/>
        </w:rPr>
      </w:pPr>
      <w:r>
        <w:rPr>
          <w:sz w:val="24"/>
        </w:rPr>
        <w:t>Promote an environment of confidence in property owners that a return of their investment is possible.</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120"/>
        <w:rPr>
          <w:sz w:val="24"/>
        </w:rPr>
      </w:pPr>
      <w:r>
        <w:rPr>
          <w:sz w:val="24"/>
        </w:rPr>
        <w:t>In order for a community to take the steps for the revitalization and economic development of a neighborhood in the future, it is essential to comprehend the targeted area in its current state. To take steps of planning for a neighborhood or area of a community, it depends upon knowing and understanding that section of town from many perspectives. Information collected from a land-use survey provides a fundamental knowledge of an area from a physical perspective. It provides specific data about individual parcels. Furthermore, the information may be merged and compared to generate data about general trends and to assess areas of future opportunities. An inventory of properties and their current uses may be used to identify where growth potential exist and what type of development and planning changes may be most beneficial to the Poplar Bluff community.</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60"/>
        <w:rPr/>
      </w:pPr>
      <w:r>
        <w:rPr>
          <w:sz w:val="23"/>
        </w:rPr>
        <w:t>In this report, an analysis of land use, building structural characteristics, property conditions, and a parking assessment in the CX-3, Central Commercial, Mixed-Use District is presented. The analysis involved 68 buildings. Data was then further refined to allow analysis for each of the nine streets (Vine, Pine, Poplar, Cedar, Maple, Second, Main, Broadway, Moran) located within the district boundaries. The data supporting the analysis originated from the Butler County Assessor’s Office records, City of Poplar Bluff CX-3, Central Commercial, Mixed-Use District map, National Register of Historic Places nominations, architectural survey records, oral</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4">
                <wp:simplePos x="0" y="0"/>
                <wp:positionH relativeFrom="column">
                  <wp:posOffset>-68580</wp:posOffset>
                </wp:positionH>
                <wp:positionV relativeFrom="paragraph">
                  <wp:posOffset>41275</wp:posOffset>
                </wp:positionV>
                <wp:extent cx="6080760" cy="0"/>
                <wp:effectExtent l="0" t="13970" r="0" b="13970"/>
                <wp:wrapNone/>
                <wp:docPr id="5"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3.25pt" to="473.35pt,3.2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561975</wp:posOffset>
                </wp:positionH>
                <wp:positionV relativeFrom="paragraph">
                  <wp:posOffset>27305</wp:posOffset>
                </wp:positionV>
                <wp:extent cx="0" cy="276225"/>
                <wp:effectExtent l="13970" t="0" r="13970" b="0"/>
                <wp:wrapNone/>
                <wp:docPr id="6"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2.15pt" to="44.25pt,23.85pt" stroked="t" o:allowincell="f" style="position:absolute">
                <v:stroke color="gray" weight="27360" joinstyle="miter" endcap="flat"/>
                <v:fill o:detectmouseclick="t" on="false"/>
                <w10:wrap type="none"/>
              </v:line>
            </w:pict>
          </mc:Fallback>
        </mc:AlternateContent>
      </w: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b/>
          <w:color w:val="4F81BD"/>
          <w:sz w:val="32"/>
        </w:rPr>
      </w:pPr>
      <w:r>
        <w:rPr>
          <w:b/>
          <w:color w:val="4F81BD"/>
          <w:sz w:val="32"/>
        </w:rPr>
        <w:t>1</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9" w:name="page7"/>
      <w:bookmarkStart w:id="10" w:name="page7"/>
      <w:bookmarkEnd w:id="10"/>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6">
                <wp:simplePos x="0" y="0"/>
                <wp:positionH relativeFrom="column">
                  <wp:posOffset>5198110</wp:posOffset>
                </wp:positionH>
                <wp:positionV relativeFrom="paragraph">
                  <wp:posOffset>-579755</wp:posOffset>
                </wp:positionV>
                <wp:extent cx="0" cy="654685"/>
                <wp:effectExtent l="13970" t="0" r="13970" b="0"/>
                <wp:wrapNone/>
                <wp:docPr id="7"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-81915</wp:posOffset>
                </wp:positionH>
                <wp:positionV relativeFrom="paragraph">
                  <wp:posOffset>61595</wp:posOffset>
                </wp:positionV>
                <wp:extent cx="6098540" cy="0"/>
                <wp:effectExtent l="0" t="13970" r="0" b="13970"/>
                <wp:wrapNone/>
                <wp:docPr id="8"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end="220"/>
        <w:rPr>
          <w:sz w:val="24"/>
        </w:rPr>
      </w:pPr>
      <w:r>
        <w:rPr>
          <w:sz w:val="24"/>
        </w:rPr>
        <w:t>interviews with property owners/business owners, and field survey conducted in July 2012, of every commercial parcel.</w:t>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40"/>
        <w:rPr>
          <w:sz w:val="24"/>
        </w:rPr>
      </w:pPr>
      <w:r>
        <w:rPr>
          <w:sz w:val="24"/>
        </w:rPr>
        <w:t>The survey area is predominantly commercial with little mixed-use. While it is possible more mixed-use properties exist, the consultant was limited in resources to determine the exact number of commercial buildings with residential apartments located on the upper levels. The data supporting the analysis of mixed-use was gathered from tax assessment records, interviews with property or business owners, and the number of electrical meters present. Bulks of properties are owned by individuals who own multiple properties in the study area and by absentee landowners (out-of-town landowners), including parcels with buildings and vacant lots. There are few vacant lots within the study area.</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40"/>
        <w:rPr/>
      </w:pPr>
      <w:r>
        <w:rPr>
          <w:sz w:val="24"/>
        </w:rPr>
        <w:t>The average construction period of the buildings in the study area is 1920 - 1929. Most properties are constructed of brick. Several of the brick buildings have exterior wall coverings consisting of wood, vinyl, metal or stucco. The average building tends to exhibit some level of deterioration, which the consultant objectively assessed. Furthermore, approximately 53 percent of the buildings are vacant, i.e. partially vacant, boarded up or appear abandoned – a substantial concern, but then again a significant opportunity. Vegetation and litter management appears to be satisfactory to decent, with the majority of issues in this area found around vacant properties. Even though the study area is not the commercial hub it was in the past, this is a commercial district with a built environment that retains substantial stabilization and economic development potential.</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40"/>
        <w:rPr>
          <w:sz w:val="24"/>
        </w:rPr>
      </w:pPr>
      <w:r>
        <w:rPr>
          <w:sz w:val="24"/>
        </w:rPr>
        <w:t>The Land-use and Building Condition Study provides parcel and building information research for the entire 27 blocks of the CX-3, Central Commercial, Mixed-Use District. The study presents the opportunity to get an outline of overall current district land use conditions, as well as allowing for a greater examination of these blocks in the survey area. The data compiled in this report can offer a reference for both public and private sector land use policy decisions in the future. It is anticipated this report will provide the Poplar Bluff Planning Department, City policy leaders, Downtown Poplar Bluff organization, and property owners with a tool to use toward revitalization of the CX-3, Central Commercial, and Mixed-Use District.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b/>
          <w:color w:val="365F91"/>
          <w:sz w:val="28"/>
        </w:rPr>
      </w:pPr>
      <w:r>
        <w:rPr>
          <w:rFonts w:eastAsia="Cambria" w:cs="Cambria" w:ascii="Cambria" w:hAnsi="Cambria"/>
          <w:b/>
          <w:color w:val="365F91"/>
          <w:sz w:val="28"/>
        </w:rPr>
        <w:t>Introduction</w:t>
      </w:r>
    </w:p>
    <w:p>
      <w:pPr>
        <w:pStyle w:val="Normal"/>
        <w:spacing w:lineRule="exact" w:line="105"/>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54"/>
        <w:ind w:end="40"/>
        <w:rPr/>
      </w:pPr>
      <w:r>
        <w:rPr>
          <w:sz w:val="24"/>
        </w:rPr>
        <w:t>The following report provides the results of the Land-use and Building Condition survey project. The survey was funded in part by the State Historic Preservation Office of Missouri’s Department of Natural Resources. The purpose of this study was to complete an analysis of property conditions and land use for 27 blocks located within the CX-3, Central Commercial,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8">
                <wp:simplePos x="0" y="0"/>
                <wp:positionH relativeFrom="column">
                  <wp:posOffset>-68580</wp:posOffset>
                </wp:positionH>
                <wp:positionV relativeFrom="paragraph">
                  <wp:posOffset>143510</wp:posOffset>
                </wp:positionV>
                <wp:extent cx="6080760" cy="0"/>
                <wp:effectExtent l="0" t="13970" r="0" b="13970"/>
                <wp:wrapNone/>
                <wp:docPr id="9"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11.3pt" to="473.35pt,11.3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561975</wp:posOffset>
                </wp:positionH>
                <wp:positionV relativeFrom="paragraph">
                  <wp:posOffset>129540</wp:posOffset>
                </wp:positionV>
                <wp:extent cx="0" cy="276225"/>
                <wp:effectExtent l="13970" t="0" r="13970" b="0"/>
                <wp:wrapNone/>
                <wp:docPr id="10"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10.2pt" to="44.25pt,31.9pt" stroked="t" o:allowincell="f" style="position:absolute">
                <v:stroke color="gray" weight="27360" joinstyle="miter" endcap="flat"/>
                <v:fill o:detectmouseclick="t" on="false"/>
                <w10:wrap type="none"/>
              </v:line>
            </w:pict>
          </mc:Fallback>
        </mc:AlternateContent>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b/>
          <w:color w:val="4F81BD"/>
          <w:sz w:val="32"/>
        </w:rPr>
      </w:pPr>
      <w:r>
        <w:rPr>
          <w:b/>
          <w:color w:val="4F81BD"/>
          <w:sz w:val="32"/>
        </w:rPr>
        <w:t>2</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1" w:name="page8"/>
      <w:bookmarkStart w:id="12" w:name="page8"/>
      <w:bookmarkEnd w:id="12"/>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30">
                <wp:simplePos x="0" y="0"/>
                <wp:positionH relativeFrom="column">
                  <wp:posOffset>5198110</wp:posOffset>
                </wp:positionH>
                <wp:positionV relativeFrom="paragraph">
                  <wp:posOffset>-579755</wp:posOffset>
                </wp:positionV>
                <wp:extent cx="0" cy="654685"/>
                <wp:effectExtent l="13970" t="0" r="13970" b="0"/>
                <wp:wrapNone/>
                <wp:docPr id="11"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-81915</wp:posOffset>
                </wp:positionH>
                <wp:positionV relativeFrom="paragraph">
                  <wp:posOffset>61595</wp:posOffset>
                </wp:positionV>
                <wp:extent cx="6098540" cy="0"/>
                <wp:effectExtent l="0" t="13970" r="0" b="13970"/>
                <wp:wrapNone/>
                <wp:docPr id="12"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end="100"/>
        <w:rPr/>
      </w:pPr>
      <w:r>
        <w:rPr>
          <w:sz w:val="24"/>
        </w:rPr>
        <w:t>and Mixed-Use District in downtown Poplar Bluff, Missouri. This documentation is necessary to fulfill the city’s planning needs and to provide data for future revitalization and economic development within the district.</w:t>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40"/>
        <w:rPr/>
      </w:pPr>
      <w:r>
        <w:rPr>
          <w:sz w:val="24"/>
        </w:rPr>
        <w:t>The project area is located in downtown Poplar Bluff (Butler County), Missouri and is comprised of 27 commercial blocks. The survey area is bounded by Fifth Street to the west, Pine Street to the north, the Black River to the east, and Cherry Street to the south. The project was completed by Terri L. Foley, historic preservation consultant. Dennis Avery, city planner for Poplar Bluff, was local coordinator for</w:t>
      </w:r>
      <w:r>
        <w:rPr>
          <w:sz w:val="22"/>
        </w:rPr>
        <w:t xml:space="preserve"> the project and Michelle Diedriech, Survey Coordinator and JoAnn Radetic, Certified Local Government Coordinator for the Missouri Historic Preservation Office (MO-SHPO), served as monitors for the project.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end="300"/>
        <w:rPr/>
      </w:pPr>
      <w:r>
        <w:rPr>
          <w:sz w:val="24"/>
        </w:rPr>
        <w:t>The consultant conducted survey activities on July 2 – 11, 2012. A total of 68 properties were documented during the course of the survey. Included in the survey were commercial/public buildings, vacant lots, public green space/parks, parking lots (public/private), lighting conditions, and sidewalks. The study area is situated in downtown Poplar Bluff. A detailed analysis of property tax assessment records, survey of buildings conditions and land-use was conducted. In this report, the consultant will present a descriptive analysis of land-use and building conditions located within the district boundaries.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20"/>
        <w:rPr>
          <w:sz w:val="24"/>
        </w:rPr>
      </w:pPr>
      <w:r>
        <w:rPr>
          <w:sz w:val="24"/>
        </w:rPr>
        <w:t>The consultant used tax parcel data to gather data on ownership, parcel information, approximate square footage of buildings, approximate construction dates, and parcel acreage. The field survey data collected information on building condition, building use, vacant buildings, litter and vegetation, lighting conditions, parking conditions, and vacant lots. Photographs were taken of each building located in the study area.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end="240"/>
        <w:rPr/>
      </w:pPr>
      <w:r>
        <w:rPr>
          <w:sz w:val="24"/>
        </w:rPr>
        <w:t>The project is designed to assemble the base information about the activities of the CX-3, Central Commercial, Mixed-Use District. In addition, information on the sustainable character of the district was also assessed. It is the goal of this study to provide the City of Poplar Bluff with a comprehensive understanding of its district. With this information the City of Poplar Bluff’s Planning Department, City officials, and Downtown Poplar Bluff can make informed decisions about the future directions of the district.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420"/>
        <w:rPr>
          <w:sz w:val="24"/>
        </w:rPr>
      </w:pPr>
      <w:r>
        <w:rPr>
          <w:sz w:val="24"/>
        </w:rPr>
        <w:t>The basic principle of this survey project is to provide information and recommendations to assist the City of Poplar Bluff and Downtown Poplar Bluff in their revitalization efforts. An understanding of the CX-3, Central Commercial, Mixed-Use District land uses is of vital significance in verifying the scope and complexity of activities in the district. Also the survey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2">
                <wp:simplePos x="0" y="0"/>
                <wp:positionH relativeFrom="column">
                  <wp:posOffset>-68580</wp:posOffset>
                </wp:positionH>
                <wp:positionV relativeFrom="paragraph">
                  <wp:posOffset>139065</wp:posOffset>
                </wp:positionV>
                <wp:extent cx="6080760" cy="0"/>
                <wp:effectExtent l="0" t="13970" r="0" b="13970"/>
                <wp:wrapNone/>
                <wp:docPr id="13"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10.95pt" to="473.35pt,10.9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561975</wp:posOffset>
                </wp:positionH>
                <wp:positionV relativeFrom="paragraph">
                  <wp:posOffset>125095</wp:posOffset>
                </wp:positionV>
                <wp:extent cx="0" cy="276225"/>
                <wp:effectExtent l="13970" t="0" r="13970" b="0"/>
                <wp:wrapNone/>
                <wp:docPr id="14"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9.85pt" to="44.25pt,31.55pt" stroked="t" o:allowincell="f" style="position:absolute">
                <v:stroke color="gray" weight="27360" joinstyle="miter" endcap="flat"/>
                <v:fill o:detectmouseclick="t" on="false"/>
                <w10:wrap type="none"/>
              </v:line>
            </w:pict>
          </mc:Fallback>
        </mc:AlternateConten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b/>
          <w:color w:val="4F81BD"/>
          <w:sz w:val="32"/>
        </w:rPr>
      </w:pPr>
      <w:r>
        <w:rPr>
          <w:b/>
          <w:color w:val="4F81BD"/>
          <w:sz w:val="32"/>
        </w:rPr>
        <w:t>3</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3" w:name="page9"/>
      <w:bookmarkStart w:id="14" w:name="page9"/>
      <w:bookmarkEnd w:id="14"/>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34">
                <wp:simplePos x="0" y="0"/>
                <wp:positionH relativeFrom="column">
                  <wp:posOffset>5198110</wp:posOffset>
                </wp:positionH>
                <wp:positionV relativeFrom="paragraph">
                  <wp:posOffset>-579755</wp:posOffset>
                </wp:positionV>
                <wp:extent cx="0" cy="654685"/>
                <wp:effectExtent l="13970" t="0" r="13970" b="0"/>
                <wp:wrapNone/>
                <wp:docPr id="15"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-81915</wp:posOffset>
                </wp:positionH>
                <wp:positionV relativeFrom="paragraph">
                  <wp:posOffset>61595</wp:posOffset>
                </wp:positionV>
                <wp:extent cx="6098540" cy="0"/>
                <wp:effectExtent l="0" t="13970" r="0" b="13970"/>
                <wp:wrapNone/>
                <wp:docPr id="16"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end="20"/>
        <w:rPr>
          <w:sz w:val="24"/>
        </w:rPr>
      </w:pPr>
      <w:r>
        <w:rPr>
          <w:sz w:val="24"/>
        </w:rPr>
        <w:t>helps to identify what is omitted or what could be developed or extended (types of commercial businesses, infrastructure, etc.). For the most part, it is presumed the use of a building, on all floors, is whatever located on the first floor. For instance, if a building houses offices on the first floor, most people assume the uppers floors house office space as well. The data compiled in this study furnishes the building use of all floors, if known. In addition, the report will also supply information on the various types of business, and services found within the district boundaries.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b/>
          <w:color w:val="365F91"/>
          <w:sz w:val="28"/>
        </w:rPr>
      </w:pPr>
      <w:r>
        <w:rPr>
          <w:rFonts w:eastAsia="Cambria" w:cs="Cambria" w:ascii="Cambria" w:hAnsi="Cambria"/>
          <w:b/>
          <w:color w:val="365F91"/>
          <w:sz w:val="28"/>
        </w:rPr>
        <w:t>Methodology</w:t>
      </w:r>
    </w:p>
    <w:p>
      <w:pPr>
        <w:pStyle w:val="Normal"/>
        <w:spacing w:lineRule="exact" w:line="103"/>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64"/>
        <w:ind w:end="100"/>
        <w:rPr/>
      </w:pPr>
      <w:r>
        <w:rPr>
          <w:sz w:val="24"/>
        </w:rPr>
        <w:t>For the purposes of this analysis, the study area was defined as being all land parcels located within the boundaries of the CX-3, Central Commercial, Mixed-Use District, as defined in the Ordinance No. 7301. Please refer to the map below for an overview of the survey area’s boundaries. For the purpose of this study, the charts and results by streets combine Maple and Moran Streets data together. Each street holds one building; the building located on Maple Street (420) is located near the corner of Maple and Moran Streets.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6">
                <wp:simplePos x="0" y="0"/>
                <wp:positionH relativeFrom="column">
                  <wp:posOffset>-68580</wp:posOffset>
                </wp:positionH>
                <wp:positionV relativeFrom="paragraph">
                  <wp:posOffset>4583430</wp:posOffset>
                </wp:positionV>
                <wp:extent cx="6080760" cy="0"/>
                <wp:effectExtent l="0" t="13970" r="0" b="13970"/>
                <wp:wrapNone/>
                <wp:docPr id="17"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360.9pt" to="473.35pt,360.9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561975</wp:posOffset>
                </wp:positionH>
                <wp:positionV relativeFrom="paragraph">
                  <wp:posOffset>4569460</wp:posOffset>
                </wp:positionV>
                <wp:extent cx="0" cy="275590"/>
                <wp:effectExtent l="13970" t="0" r="13970" b="0"/>
                <wp:wrapNone/>
                <wp:docPr id="18"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359.8pt" to="44.25pt,381.4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b/>
          <w:color w:val="4F81BD"/>
          <w:sz w:val="32"/>
        </w:rPr>
      </w:pPr>
      <w:r>
        <w:rPr>
          <w:b/>
          <w:color w:val="4F81BD"/>
          <w:sz w:val="32"/>
        </w:rPr>
        <w:t>4</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5" w:name="page10"/>
      <w:bookmarkStart w:id="16" w:name="page10"/>
      <w:bookmarkEnd w:id="16"/>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38">
                <wp:simplePos x="0" y="0"/>
                <wp:positionH relativeFrom="column">
                  <wp:posOffset>5198110</wp:posOffset>
                </wp:positionH>
                <wp:positionV relativeFrom="paragraph">
                  <wp:posOffset>-579755</wp:posOffset>
                </wp:positionV>
                <wp:extent cx="0" cy="654685"/>
                <wp:effectExtent l="13970" t="0" r="13970" b="0"/>
                <wp:wrapNone/>
                <wp:docPr id="19"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-81915</wp:posOffset>
                </wp:positionH>
                <wp:positionV relativeFrom="paragraph">
                  <wp:posOffset>61595</wp:posOffset>
                </wp:positionV>
                <wp:extent cx="6098540" cy="0"/>
                <wp:effectExtent l="0" t="13970" r="0" b="13970"/>
                <wp:wrapNone/>
                <wp:docPr id="20"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ind w:end="580"/>
        <w:rPr/>
      </w:pPr>
      <w:r>
        <w:rPr>
          <w:b/>
          <w:sz w:val="18"/>
        </w:rPr>
        <w:t>Chart 1.</w:t>
      </w:r>
      <w:r>
        <w:rPr>
          <w:b/>
          <w:sz w:val="19"/>
        </w:rPr>
        <w:t xml:space="preserve"> Study Area and CX-3, Central Commercial, Mixed-Use District Boundary Map – Boundary of area is designed by dotted lines</w:t>
      </w:r>
      <w:r>
        <w:rPr>
          <w:b/>
          <w:sz w:val="28"/>
        </w:rPr>
        <w:t xml:space="preserve"> -----------</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40">
            <wp:simplePos x="0" y="0"/>
            <wp:positionH relativeFrom="column">
              <wp:posOffset>0</wp:posOffset>
            </wp:positionH>
            <wp:positionV relativeFrom="paragraph">
              <wp:posOffset>146050</wp:posOffset>
            </wp:positionV>
            <wp:extent cx="4735195" cy="4125595"/>
            <wp:effectExtent l="0" t="0" r="0" b="0"/>
            <wp:wrapNone/>
            <wp:docPr id="2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 descr="" title=""/>
                    <pic:cNvPicPr>
                      <a:picLocks noChangeAspect="1" noChangeArrowheads="1"/>
                    </pic:cNvPicPr>
                  </pic:nvPicPr>
                  <pic:blipFill>
                    <a:blip r:embed="rId2"/>
                    <a:srcRect l="-8" t="-9" r="-8" b="-9"/>
                    <a:stretch>
                      <a:fillRect/>
                    </a:stretch>
                  </pic:blipFill>
                  <pic:spPr bwMode="auto">
                    <a:xfrm>
                      <a:off x="0" y="0"/>
                      <a:ext cx="4735195" cy="41255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Property Database</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54"/>
        <w:ind w:end="20"/>
        <w:rPr>
          <w:sz w:val="24"/>
        </w:rPr>
      </w:pPr>
      <w:r>
        <w:rPr>
          <w:sz w:val="24"/>
        </w:rPr>
        <w:t>Parcel data was collected from the Butler County Tax assessments, Butler County Internet Mapping System website (http://butler.villagis.net/) and Butler County parcel map of the study area. Information on historical status was collected from the National Register of Historic Places database (http://www.dnr.mo.gov/shpo/Butler.htm) with the MO-SHPO.</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Land-Use Survey Field Work</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64"/>
        <w:ind w:end="200"/>
        <w:rPr/>
      </w:pPr>
      <w:r>
        <w:rPr>
          <w:sz w:val="24"/>
        </w:rPr>
        <w:t>Between, July 2 – July 11, 2012, the consultant conducted an intensive land-use survey of all properties in the study area by street address. Digital photos of each property were taken and afterwards evaluated based on the survey form utilized in the study. When possible, the consultant entered buildings, conducted an interior survey and sketched floor plans. The survey was created to evaluate land use, building condition, building type and construction, occupancy status, parking use and litter and vegetation control.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1">
                <wp:simplePos x="0" y="0"/>
                <wp:positionH relativeFrom="column">
                  <wp:posOffset>-68580</wp:posOffset>
                </wp:positionH>
                <wp:positionV relativeFrom="paragraph">
                  <wp:posOffset>158750</wp:posOffset>
                </wp:positionV>
                <wp:extent cx="6080760" cy="0"/>
                <wp:effectExtent l="0" t="13970" r="0" b="13970"/>
                <wp:wrapNone/>
                <wp:docPr id="22"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12.5pt" to="473.35pt,12.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561975</wp:posOffset>
                </wp:positionH>
                <wp:positionV relativeFrom="paragraph">
                  <wp:posOffset>145415</wp:posOffset>
                </wp:positionV>
                <wp:extent cx="0" cy="275590"/>
                <wp:effectExtent l="13970" t="0" r="13970" b="0"/>
                <wp:wrapNone/>
                <wp:docPr id="23"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11.45pt" to="44.25pt,33.1pt" stroked="t" o:allowincell="f" style="position:absolute">
                <v:stroke color="gray" weight="27360" joinstyle="miter" endcap="flat"/>
                <v:fill o:detectmouseclick="t" on="false"/>
                <w10:wrap type="none"/>
              </v:line>
            </w:pict>
          </mc:Fallback>
        </mc:AlternateContent>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b/>
          <w:color w:val="4F81BD"/>
          <w:sz w:val="32"/>
        </w:rPr>
      </w:pPr>
      <w:r>
        <w:rPr>
          <w:b/>
          <w:color w:val="4F81BD"/>
          <w:sz w:val="32"/>
        </w:rPr>
        <w:t>5</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7" w:name="page11"/>
      <w:bookmarkStart w:id="18" w:name="page11"/>
      <w:bookmarkEnd w:id="18"/>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43">
                <wp:simplePos x="0" y="0"/>
                <wp:positionH relativeFrom="column">
                  <wp:posOffset>5198110</wp:posOffset>
                </wp:positionH>
                <wp:positionV relativeFrom="paragraph">
                  <wp:posOffset>-579755</wp:posOffset>
                </wp:positionV>
                <wp:extent cx="0" cy="654685"/>
                <wp:effectExtent l="13970" t="0" r="13970" b="0"/>
                <wp:wrapNone/>
                <wp:docPr id="24"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-81915</wp:posOffset>
                </wp:positionH>
                <wp:positionV relativeFrom="paragraph">
                  <wp:posOffset>61595</wp:posOffset>
                </wp:positionV>
                <wp:extent cx="6098540" cy="0"/>
                <wp:effectExtent l="0" t="13970" r="0" b="13970"/>
                <wp:wrapNone/>
                <wp:docPr id="25"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end="80"/>
        <w:rPr/>
      </w:pPr>
      <w:r>
        <w:rPr>
          <w:sz w:val="24"/>
        </w:rPr>
        <w:t>The function of in-field survey for existing land use and building conditions is to document the conditions and use of any buildings on a parcel. Documentation is conducted from the vantage position of facing street, sidewalk or alley. The consultant recorded the list of necessary information in data fields in the survey form. The data fields for the form were structured from input by the City of Poplar Bluff Planning Department, MO-SHPO, and the consultant’s previous data collection experience.</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The following data categories were analyzed for each parcel:</w:t>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ind w:start="720" w:end="680"/>
        <w:rPr/>
      </w:pPr>
      <w:r>
        <w:rPr>
          <w:b/>
          <w:sz w:val="24"/>
        </w:rPr>
        <w:t>Land use:</w:t>
      </w:r>
      <w:r>
        <w:rPr>
          <w:sz w:val="24"/>
        </w:rPr>
        <w:t xml:space="preserve"> the type of use on a parcel (see more detailed definitions further in this report).</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pPr>
      <w:r>
        <w:rPr>
          <w:b/>
          <w:sz w:val="24"/>
        </w:rPr>
        <w:t>Owner:</w:t>
      </w:r>
      <w:r>
        <w:rPr>
          <w:sz w:val="24"/>
        </w:rPr>
        <w:t xml:space="preserve"> legal owner of property.</w:t>
      </w: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8"/>
        <w:ind w:start="720" w:end="100"/>
        <w:rPr/>
      </w:pPr>
      <w:r>
        <w:rPr>
          <w:b/>
          <w:sz w:val="24"/>
        </w:rPr>
        <w:t>Owner status:</w:t>
      </w:r>
      <w:r>
        <w:rPr>
          <w:sz w:val="24"/>
        </w:rPr>
        <w:t xml:space="preserve"> each property owner was recorded as one of the following in this report:</w:t>
      </w:r>
      <w:r>
        <w:rPr>
          <w:i/>
          <w:sz w:val="24"/>
        </w:rPr>
        <w:t xml:space="preserve"> Private:</w:t>
      </w:r>
      <w:r>
        <w:rPr>
          <w:sz w:val="24"/>
        </w:rPr>
        <w:t xml:space="preserve"> a non-publicly owned property which may be under the control of a single individual or a group of individuals.</w:t>
      </w:r>
    </w:p>
    <w:p>
      <w:pPr>
        <w:pStyle w:val="Normal"/>
        <w:spacing w:lineRule="exact" w:line="1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start="720" w:end="340"/>
        <w:rPr/>
      </w:pPr>
      <w:r>
        <w:rPr>
          <w:i/>
          <w:sz w:val="24"/>
        </w:rPr>
        <w:t>Public:</w:t>
      </w:r>
      <w:r>
        <w:rPr>
          <w:sz w:val="24"/>
        </w:rPr>
        <w:t xml:space="preserve"> a non-privately owned property that is under the control of local government. Most of these properties are open and accessible to the general public.</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start="720" w:end="600"/>
        <w:rPr/>
      </w:pPr>
      <w:r>
        <w:rPr>
          <w:i/>
          <w:sz w:val="24"/>
        </w:rPr>
        <w:t>Non-Profit:</w:t>
      </w:r>
      <w:r>
        <w:rPr>
          <w:sz w:val="24"/>
        </w:rPr>
        <w:t xml:space="preserve"> a non-private or publicly owned property that is owned by a non-profit organization or group.</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i/>
          <w:sz w:val="24"/>
        </w:rPr>
        <w:t>Local Owner:</w:t>
      </w:r>
      <w:r>
        <w:rPr>
          <w:sz w:val="24"/>
        </w:rPr>
        <w:t xml:space="preserve"> an owner who lives locally, but may not live on-site.</w:t>
      </w: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ind w:start="720" w:end="3400"/>
        <w:jc w:val="both"/>
        <w:rPr/>
      </w:pPr>
      <w:r>
        <w:rPr>
          <w:i/>
          <w:sz w:val="24"/>
        </w:rPr>
        <w:t>Absentee Owner:</w:t>
      </w:r>
      <w:r>
        <w:rPr>
          <w:sz w:val="24"/>
        </w:rPr>
        <w:t xml:space="preserve"> an owner who does not live locally.</w:t>
      </w:r>
      <w:r>
        <w:rPr>
          <w:b/>
          <w:sz w:val="24"/>
        </w:rPr>
        <w:t xml:space="preserve"> Parcel area:</w:t>
      </w:r>
      <w:r>
        <w:rPr>
          <w:sz w:val="24"/>
        </w:rPr>
        <w:t xml:space="preserve"> the approximate size of the property lot.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ind w:start="720" w:end="420"/>
        <w:rPr/>
      </w:pPr>
      <w:r>
        <w:rPr>
          <w:b/>
          <w:sz w:val="24"/>
        </w:rPr>
        <w:t>Building use:</w:t>
      </w:r>
      <w:r>
        <w:rPr>
          <w:sz w:val="24"/>
        </w:rPr>
        <w:t xml:space="preserve"> what is housed in each of the building such as, commercial, mixed-use, public, service, etc.</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pPr>
      <w:r>
        <w:rPr>
          <w:b/>
          <w:sz w:val="24"/>
        </w:rPr>
        <w:t>Building condition:</w:t>
      </w:r>
      <w:r>
        <w:rPr>
          <w:sz w:val="24"/>
        </w:rPr>
        <w:t xml:space="preserve"> Documented any issues or concerns with the buildings.</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pPr>
      <w:r>
        <w:rPr>
          <w:b/>
          <w:sz w:val="24"/>
        </w:rPr>
        <w:t>Attached or stand-alone building:</w:t>
      </w:r>
      <w:r>
        <w:rPr>
          <w:sz w:val="24"/>
        </w:rPr>
        <w:t xml:space="preserve"> a single building or a building with shared party walls.</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pPr>
      <w:r>
        <w:rPr>
          <w:b/>
          <w:sz w:val="24"/>
        </w:rPr>
        <w:t>Building fabric:</w:t>
      </w:r>
      <w:r>
        <w:rPr>
          <w:sz w:val="24"/>
        </w:rPr>
        <w:t xml:space="preserve"> exterior wall surface of a building (brick, wood, stucco, etc.).</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pPr>
      <w:r>
        <w:rPr>
          <w:b/>
          <w:sz w:val="24"/>
        </w:rPr>
        <w:t>Vacant or occupied:</w:t>
      </w:r>
      <w:r>
        <w:rPr>
          <w:sz w:val="24"/>
        </w:rPr>
        <w:t xml:space="preserve"> the current status of a building.</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pPr>
      <w:r>
        <w:rPr>
          <w:b/>
          <w:sz w:val="24"/>
        </w:rPr>
        <w:t>Building height:</w:t>
      </w:r>
      <w:r>
        <w:rPr>
          <w:sz w:val="24"/>
        </w:rPr>
        <w:t xml:space="preserve"> the number of stories for each building.</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pPr>
      <w:r>
        <w:rPr>
          <w:b/>
          <w:sz w:val="24"/>
        </w:rPr>
        <w:t>Building area:</w:t>
      </w:r>
      <w:r>
        <w:rPr>
          <w:sz w:val="24"/>
        </w:rPr>
        <w:t xml:space="preserve"> approximate square footage.</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pPr>
      <w:r>
        <w:rPr>
          <w:b/>
          <w:sz w:val="24"/>
        </w:rPr>
        <w:t>Assessment data:</w:t>
      </w:r>
      <w:r>
        <w:rPr>
          <w:sz w:val="24"/>
        </w:rPr>
        <w:t xml:space="preserve"> property assessment amount.</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ind w:start="720" w:end="660"/>
        <w:rPr/>
      </w:pPr>
      <w:r>
        <w:rPr>
          <w:b/>
          <w:sz w:val="24"/>
        </w:rPr>
        <w:t>Parking availability on-site:</w:t>
      </w:r>
      <w:r>
        <w:rPr>
          <w:sz w:val="24"/>
        </w:rPr>
        <w:t xml:space="preserve"> indicating whether parking is, or is not, available for a specific property.</w:t>
      </w:r>
    </w:p>
    <w:p>
      <w:pPr>
        <w:pStyle w:val="Normal"/>
        <w:spacing w:lineRule="exact" w:line="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pPr>
      <w:r>
        <w:rPr>
          <w:b/>
          <w:sz w:val="24"/>
        </w:rPr>
        <w:t>Parking ownership:</w:t>
      </w:r>
      <w:r>
        <w:rPr>
          <w:sz w:val="24"/>
        </w:rPr>
        <w:t xml:space="preserve"> property owner of parking lots.</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9"/>
        <w:ind w:start="720" w:end="600"/>
        <w:rPr/>
      </w:pPr>
      <w:r>
        <w:rPr>
          <w:b/>
          <w:sz w:val="24"/>
        </w:rPr>
        <w:t>Parking type and area:</w:t>
      </w:r>
      <w:r>
        <w:rPr>
          <w:sz w:val="24"/>
        </w:rPr>
        <w:t xml:space="preserve"> indicating whether parking is an uncovered lot or a parking structured (parking garage).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5">
                <wp:simplePos x="0" y="0"/>
                <wp:positionH relativeFrom="column">
                  <wp:posOffset>-68580</wp:posOffset>
                </wp:positionH>
                <wp:positionV relativeFrom="paragraph">
                  <wp:posOffset>399415</wp:posOffset>
                </wp:positionV>
                <wp:extent cx="6080760" cy="0"/>
                <wp:effectExtent l="0" t="13970" r="0" b="13970"/>
                <wp:wrapNone/>
                <wp:docPr id="26"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31.45pt" to="473.35pt,31.4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561975</wp:posOffset>
                </wp:positionH>
                <wp:positionV relativeFrom="paragraph">
                  <wp:posOffset>385445</wp:posOffset>
                </wp:positionV>
                <wp:extent cx="0" cy="276225"/>
                <wp:effectExtent l="13970" t="0" r="13970" b="0"/>
                <wp:wrapNone/>
                <wp:docPr id="27"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30.35pt" to="44.25pt,52.0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b/>
          <w:color w:val="4F81BD"/>
          <w:sz w:val="32"/>
        </w:rPr>
      </w:pPr>
      <w:r>
        <w:rPr>
          <w:b/>
          <w:color w:val="4F81BD"/>
          <w:sz w:val="32"/>
        </w:rPr>
        <w:t>6</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9" w:name="page12"/>
      <w:bookmarkStart w:id="20" w:name="page12"/>
      <w:bookmarkEnd w:id="20"/>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47">
                <wp:simplePos x="0" y="0"/>
                <wp:positionH relativeFrom="column">
                  <wp:posOffset>5198110</wp:posOffset>
                </wp:positionH>
                <wp:positionV relativeFrom="paragraph">
                  <wp:posOffset>-579755</wp:posOffset>
                </wp:positionV>
                <wp:extent cx="0" cy="654685"/>
                <wp:effectExtent l="13970" t="0" r="13970" b="0"/>
                <wp:wrapNone/>
                <wp:docPr id="28"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-81915</wp:posOffset>
                </wp:positionH>
                <wp:positionV relativeFrom="paragraph">
                  <wp:posOffset>61595</wp:posOffset>
                </wp:positionV>
                <wp:extent cx="6098540" cy="0"/>
                <wp:effectExtent l="0" t="13970" r="0" b="13970"/>
                <wp:wrapNone/>
                <wp:docPr id="29"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ind w:start="720" w:end="20"/>
        <w:rPr/>
      </w:pPr>
      <w:r>
        <w:rPr>
          <w:b/>
          <w:sz w:val="24"/>
        </w:rPr>
        <w:t>National Register of Historic Places designation status:</w:t>
      </w:r>
      <w:r>
        <w:rPr>
          <w:sz w:val="24"/>
        </w:rPr>
        <w:t xml:space="preserve"> indicating if buildings located on parcels, are listed in the National Historic Register of Historic Places.</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Condition Definitions and Standards</w:t>
      </w:r>
    </w:p>
    <w:p>
      <w:pPr>
        <w:pStyle w:val="Normal"/>
        <w:spacing w:lineRule="exact" w:line="100"/>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54"/>
        <w:ind w:end="100"/>
        <w:rPr>
          <w:sz w:val="24"/>
        </w:rPr>
      </w:pPr>
      <w:r>
        <w:rPr>
          <w:sz w:val="24"/>
        </w:rPr>
        <w:t>The buildings were scored based upon certain factors; the survey form was designed to include definitions, examples to rate building conditions. The overall building condition was originated based on the total score of the exterior building element conditions and interior building conditions (when allowed) completed by a visual assessment.</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The primary building elements were categorized as follows:</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sz w:val="24"/>
        </w:rPr>
      </w:pPr>
      <w:r>
        <w:rPr>
          <w:sz w:val="24"/>
        </w:rPr>
        <w:t>Trim</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9"/>
        <w:ind w:start="720" w:end="7320"/>
        <w:rPr>
          <w:sz w:val="24"/>
        </w:rPr>
      </w:pPr>
      <w:r>
        <w:rPr>
          <w:sz w:val="24"/>
        </w:rPr>
        <w:t>Exterior walls Roof</w:t>
      </w:r>
    </w:p>
    <w:p>
      <w:pPr>
        <w:pStyle w:val="Normal"/>
        <w:spacing w:lineRule="exact" w:line="1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9"/>
        <w:ind w:start="720" w:end="7120"/>
        <w:rPr>
          <w:sz w:val="23"/>
        </w:rPr>
      </w:pPr>
      <w:r>
        <w:rPr>
          <w:sz w:val="23"/>
        </w:rPr>
        <w:t>Entrance/Porch Steps</w:t>
      </w:r>
    </w:p>
    <w:p>
      <w:pPr>
        <w:pStyle w:val="Normal"/>
        <w:spacing w:lineRule="exact" w:line="11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78"/>
        <w:ind w:start="720" w:end="7720"/>
        <w:rPr>
          <w:sz w:val="24"/>
        </w:rPr>
      </w:pPr>
      <w:r>
        <w:rPr>
          <w:sz w:val="24"/>
        </w:rPr>
        <w:t>Windows Doors</w:t>
      </w:r>
    </w:p>
    <w:p>
      <w:pPr>
        <w:pStyle w:val="Normal"/>
        <w:spacing w:lineRule="exact" w:line="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sz w:val="24"/>
        </w:rPr>
      </w:pPr>
      <w:r>
        <w:rPr>
          <w:sz w:val="24"/>
        </w:rPr>
        <w:t>Gutters/Downspouts</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sz w:val="24"/>
        </w:rPr>
      </w:pPr>
      <w:r>
        <w:rPr>
          <w:sz w:val="24"/>
        </w:rPr>
        <w:t>Vegetation/overgrown or on building (including landscape features)</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Each of the above elements was documented for the following issues:</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sz w:val="24"/>
        </w:rPr>
      </w:pPr>
      <w:r>
        <w:rPr>
          <w:sz w:val="24"/>
        </w:rPr>
        <w:t>Loose materials (trim, shingles, etc.)</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ind w:start="720" w:end="1720"/>
        <w:rPr>
          <w:sz w:val="23"/>
        </w:rPr>
      </w:pPr>
      <w:r>
        <w:rPr>
          <w:sz w:val="23"/>
        </w:rPr>
        <w:t>Missing materials (shingles, bricks, mortar, windows, steps, doors, etc.) Worn/weathered (paint, trim, roofing materials, gutters, doors, etc.)</w:t>
      </w:r>
    </w:p>
    <w:p>
      <w:pPr>
        <w:pStyle w:val="Normal"/>
        <w:spacing w:lineRule="exact" w:line="4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93"/>
        <w:ind w:start="360" w:end="0"/>
        <w:rPr>
          <w:sz w:val="24"/>
        </w:rPr>
      </w:pPr>
      <w:r>
        <w:rPr>
          <w:sz w:val="24"/>
        </w:rPr>
        <w:t>Cracks (windows, bricks, mortar, etc.)</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sz w:val="24"/>
        </w:rPr>
      </w:pPr>
      <w:r>
        <w:rPr>
          <w:sz w:val="24"/>
        </w:rPr>
        <w:t>Holes (roof, windows, wall surface, etc.)</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sz w:val="24"/>
        </w:rPr>
      </w:pPr>
      <w:r>
        <w:rPr>
          <w:sz w:val="24"/>
        </w:rPr>
        <w:t>Bowing (roofing caving inward, wall leaning outward, etc.)</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sz w:val="24"/>
        </w:rPr>
      </w:pPr>
      <w:r>
        <w:rPr>
          <w:sz w:val="24"/>
        </w:rPr>
        <w:t>Other (infill of windows, boarded up windows, bent trim, damaged siding, etc.)</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sz w:val="24"/>
        </w:rPr>
      </w:pPr>
      <w:r>
        <w:rPr>
          <w:sz w:val="24"/>
        </w:rPr>
        <w:t>Location (area where elements were documented: façade, west, east, south, north, etc.)</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rPr/>
      </w:pPr>
      <w:r>
        <w:rPr>
          <w:sz w:val="24"/>
        </w:rPr>
        <w:t>Each of the building elements (location documented) was given a rating from 0 – 4 based on the following categories and definitions as follows: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9">
                <wp:simplePos x="0" y="0"/>
                <wp:positionH relativeFrom="column">
                  <wp:posOffset>-68580</wp:posOffset>
                </wp:positionH>
                <wp:positionV relativeFrom="paragraph">
                  <wp:posOffset>1167765</wp:posOffset>
                </wp:positionV>
                <wp:extent cx="6080760" cy="0"/>
                <wp:effectExtent l="0" t="13970" r="0" b="13970"/>
                <wp:wrapNone/>
                <wp:docPr id="30"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91.95pt" to="473.35pt,91.9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561975</wp:posOffset>
                </wp:positionH>
                <wp:positionV relativeFrom="paragraph">
                  <wp:posOffset>1153795</wp:posOffset>
                </wp:positionV>
                <wp:extent cx="0" cy="275590"/>
                <wp:effectExtent l="13970" t="0" r="13970" b="0"/>
                <wp:wrapNone/>
                <wp:docPr id="31"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90.85pt" to="44.25pt,112.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b/>
          <w:color w:val="4F81BD"/>
          <w:sz w:val="32"/>
        </w:rPr>
      </w:pPr>
      <w:r>
        <w:rPr>
          <w:b/>
          <w:color w:val="4F81BD"/>
          <w:sz w:val="32"/>
        </w:rPr>
        <w:t>7</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21" w:name="page13"/>
      <w:bookmarkStart w:id="22" w:name="page13"/>
      <w:bookmarkEnd w:id="22"/>
    </w:p>
    <w:p>
      <w:pPr>
        <w:pStyle w:val="Normal"/>
        <w:spacing w:lineRule="auto" w:line="213"/>
        <w:ind w:start="58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51">
                <wp:simplePos x="0" y="0"/>
                <wp:positionH relativeFrom="column">
                  <wp:posOffset>5274310</wp:posOffset>
                </wp:positionH>
                <wp:positionV relativeFrom="paragraph">
                  <wp:posOffset>-579755</wp:posOffset>
                </wp:positionV>
                <wp:extent cx="0" cy="654685"/>
                <wp:effectExtent l="13970" t="0" r="13970" b="0"/>
                <wp:wrapNone/>
                <wp:docPr id="32"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15.3pt,-45.65pt" to="415.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-5715</wp:posOffset>
                </wp:positionH>
                <wp:positionV relativeFrom="paragraph">
                  <wp:posOffset>61595</wp:posOffset>
                </wp:positionV>
                <wp:extent cx="6098540" cy="0"/>
                <wp:effectExtent l="0" t="13970" r="0" b="13970"/>
                <wp:wrapNone/>
                <wp:docPr id="33"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0.45pt,4.85pt" to="479.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320" w:right="1320" w:gutter="0" w:header="0" w:top="788" w:footer="0" w:bottom="457"/>
          <w:pgNumType w:fmt="decimal"/>
          <w:cols w:num="2" w:equalWidth="false" w:sep="false">
            <w:col w:w="8200" w:space="220"/>
            <w:col w:w="1180"/>
          </w:cols>
          <w:formProt w:val="false"/>
          <w:textDirection w:val="lrTb"/>
          <w:docGrid w:type="default" w:linePitch="360" w:charSpace="0"/>
        </w:sectPr>
      </w:pPr>
    </w:p>
    <w:p>
      <w:pPr>
        <w:pStyle w:val="Normal"/>
        <w:spacing w:lineRule="exact" w:line="382"/>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ind w:start="120" w:end="0"/>
        <w:rPr/>
      </w:pPr>
      <w:r>
        <w:rPr>
          <w:b/>
          <w:sz w:val="18"/>
        </w:rPr>
        <w:t>Chart 2</w:t>
      </w:r>
      <w:r>
        <w:rPr>
          <w:b/>
          <w:sz w:val="19"/>
        </w:rPr>
        <w:t>: Rating Score of Building Elements</w:t>
      </w:r>
    </w:p>
    <w:p>
      <w:pPr>
        <w:pStyle w:val="Normal"/>
        <w:spacing w:lineRule="exact" w:line="198"/>
        <w:rPr>
          <w:rFonts w:ascii="Times New Roman" w:hAnsi="Times New Roman" w:eastAsia="Times New Roman" w:cs="Times New Roman"/>
          <w:b/>
          <w:sz w:val="19"/>
        </w:rPr>
      </w:pPr>
      <w:r>
        <w:rPr>
          <w:rFonts w:eastAsia="Times New Roman" w:cs="Times New Roman" w:ascii="Times New Roman" w:hAnsi="Times New Roman"/>
          <w:b/>
          <w:sz w:val="19"/>
        </w:rPr>
      </w:r>
    </w:p>
    <w:tbl>
      <w:tblPr>
        <w:tblW w:w="9600" w:type="dxa"/>
        <w:jc w:val="start"/>
        <w:tblInd w:w="0" w:type="dxa"/>
        <w:tblLayout w:type="fixed"/>
        <w:tblCellMar>
          <w:top w:w="0" w:type="dxa"/>
          <w:start w:w="0" w:type="dxa"/>
          <w:bottom w:w="0" w:type="dxa"/>
          <w:end w:w="0" w:type="dxa"/>
        </w:tblCellMar>
      </w:tblPr>
      <w:tblGrid>
        <w:gridCol w:w="120"/>
        <w:gridCol w:w="180"/>
        <w:gridCol w:w="1660"/>
        <w:gridCol w:w="120"/>
        <w:gridCol w:w="1140"/>
        <w:gridCol w:w="40"/>
        <w:gridCol w:w="1560"/>
        <w:gridCol w:w="1600"/>
        <w:gridCol w:w="3180"/>
      </w:tblGrid>
      <w:tr>
        <w:trPr>
          <w:trHeight w:val="216"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40" w:type="dxa"/>
            <w:gridSpan w:val="5"/>
            <w:tcBorders>
              <w:top w:val="single" w:sz="8" w:space="0" w:color="000000"/>
            </w:tcBorders>
          </w:tcPr>
          <w:p>
            <w:pPr>
              <w:pStyle w:val="Normal"/>
              <w:spacing w:lineRule="atLeast" w:line="0"/>
              <w:rPr>
                <w:rFonts w:ascii="Arial" w:hAnsi="Arial" w:eastAsia="Arial" w:cs="Arial"/>
                <w:sz w:val="18"/>
              </w:rPr>
            </w:pPr>
            <w:r>
              <w:rPr>
                <w:rFonts w:eastAsia="Arial" w:cs="Arial" w:ascii="Arial" w:hAnsi="Arial"/>
                <w:sz w:val="18"/>
              </w:rPr>
              <w:t>LOCATION OF DEFECT:</w:t>
            </w:r>
          </w:p>
        </w:tc>
        <w:tc>
          <w:tcPr>
            <w:tcW w:w="15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780" w:type="dxa"/>
            <w:gridSpan w:val="2"/>
            <w:tcBorders>
              <w:top w:val="single" w:sz="8" w:space="0" w:color="000000"/>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TOTAL SCORE OF OVERALL BUILDING CONDITION:</w:t>
            </w:r>
          </w:p>
        </w:tc>
      </w:tr>
      <w:tr>
        <w:trPr>
          <w:trHeight w:val="1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40" w:type="dxa"/>
            <w:gridSpan w:val="2"/>
            <w:tcBorders>
              <w:end w:val="single" w:sz="8" w:space="0" w:color="C0C0C0"/>
            </w:tcBorders>
          </w:tcPr>
          <w:p>
            <w:pPr>
              <w:pStyle w:val="Normal"/>
              <w:spacing w:lineRule="exact" w:line="185"/>
              <w:rPr/>
            </w:pPr>
            <w:r>
              <w:rPr>
                <w:rFonts w:eastAsia="Arial" w:cs="Arial" w:ascii="Arial" w:hAnsi="Arial"/>
                <w:b/>
                <w:sz w:val="18"/>
              </w:rPr>
              <w:t>F</w:t>
            </w:r>
            <w:r>
              <w:rPr>
                <w:rFonts w:eastAsia="Arial" w:cs="Arial" w:ascii="Arial" w:hAnsi="Arial"/>
                <w:sz w:val="18"/>
              </w:rPr>
              <w:t>AÇADE</w:t>
            </w:r>
          </w:p>
        </w:tc>
        <w:tc>
          <w:tcPr>
            <w:tcW w:w="1300" w:type="dxa"/>
            <w:gridSpan w:val="3"/>
            <w:tcBorders/>
          </w:tcPr>
          <w:p>
            <w:pPr>
              <w:pStyle w:val="Normal"/>
              <w:spacing w:lineRule="exact" w:line="185"/>
              <w:rPr/>
            </w:pPr>
            <w:r>
              <w:rPr>
                <w:rFonts w:eastAsia="Arial" w:cs="Arial" w:ascii="Arial" w:hAnsi="Arial"/>
                <w:b/>
                <w:sz w:val="18"/>
              </w:rPr>
              <w:t>C</w:t>
            </w:r>
            <w:r>
              <w:rPr>
                <w:rFonts w:eastAsia="Arial" w:cs="Arial" w:ascii="Arial" w:hAnsi="Arial"/>
                <w:sz w:val="18"/>
              </w:rPr>
              <w:t>ENTER</w:t>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end w:val="single" w:sz="8" w:space="0" w:color="C0C0C0"/>
            </w:tcBorders>
          </w:tcPr>
          <w:p>
            <w:pPr>
              <w:pStyle w:val="Normal"/>
              <w:spacing w:lineRule="exact" w:line="185"/>
              <w:ind w:start="80" w:end="0"/>
              <w:rPr/>
            </w:pPr>
            <w:r>
              <w:rPr>
                <w:rFonts w:eastAsia="Arial" w:cs="Arial" w:ascii="Arial" w:hAnsi="Arial"/>
                <w:sz w:val="18"/>
              </w:rPr>
              <w:t>36 – EXCELLENT</w:t>
            </w:r>
          </w:p>
        </w:tc>
        <w:tc>
          <w:tcPr>
            <w:tcW w:w="3180" w:type="dxa"/>
            <w:tcBorders>
              <w:end w:val="single" w:sz="8" w:space="0" w:color="000000"/>
            </w:tcBorders>
          </w:tcPr>
          <w:p>
            <w:pPr>
              <w:pStyle w:val="Normal"/>
              <w:spacing w:lineRule="exact" w:line="185"/>
              <w:ind w:start="800" w:end="0"/>
              <w:rPr/>
            </w:pPr>
            <w:r>
              <w:rPr>
                <w:rFonts w:eastAsia="Arial" w:cs="Arial" w:ascii="Arial" w:hAnsi="Arial"/>
                <w:sz w:val="18"/>
              </w:rPr>
              <w:t>18-26 – FAIR</w:t>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6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4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1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40" w:type="dxa"/>
            <w:gridSpan w:val="2"/>
            <w:tcBorders>
              <w:end w:val="single" w:sz="8" w:space="0" w:color="C0C0C0"/>
            </w:tcBorders>
          </w:tcPr>
          <w:p>
            <w:pPr>
              <w:pStyle w:val="Normal"/>
              <w:spacing w:lineRule="exact" w:line="187"/>
              <w:rPr/>
            </w:pPr>
            <w:r>
              <w:rPr>
                <w:rFonts w:eastAsia="Arial" w:cs="Arial" w:ascii="Arial" w:hAnsi="Arial"/>
                <w:b/>
                <w:sz w:val="18"/>
              </w:rPr>
              <w:t>B</w:t>
            </w:r>
            <w:r>
              <w:rPr>
                <w:rFonts w:eastAsia="Arial" w:cs="Arial" w:ascii="Arial" w:hAnsi="Arial"/>
                <w:sz w:val="18"/>
              </w:rPr>
              <w:t>ACK</w:t>
            </w:r>
          </w:p>
        </w:tc>
        <w:tc>
          <w:tcPr>
            <w:tcW w:w="1300" w:type="dxa"/>
            <w:gridSpan w:val="3"/>
            <w:tcBorders/>
          </w:tcPr>
          <w:p>
            <w:pPr>
              <w:pStyle w:val="Normal"/>
              <w:spacing w:lineRule="exact" w:line="187"/>
              <w:rPr/>
            </w:pPr>
            <w:r>
              <w:rPr>
                <w:rFonts w:eastAsia="Arial" w:cs="Arial" w:ascii="Arial" w:hAnsi="Arial"/>
                <w:b/>
                <w:w w:val="99"/>
                <w:sz w:val="18"/>
              </w:rPr>
              <w:t>T</w:t>
            </w:r>
            <w:r>
              <w:rPr>
                <w:rFonts w:eastAsia="Arial" w:cs="Arial" w:ascii="Arial" w:hAnsi="Arial"/>
                <w:w w:val="99"/>
                <w:sz w:val="18"/>
              </w:rPr>
              <w:t>HROUGHOUT</w:t>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r>
          </w:p>
        </w:tc>
        <w:tc>
          <w:tcPr>
            <w:tcW w:w="1600" w:type="dxa"/>
            <w:tcBorders>
              <w:end w:val="single" w:sz="8" w:space="0" w:color="C0C0C0"/>
            </w:tcBorders>
          </w:tcPr>
          <w:p>
            <w:pPr>
              <w:pStyle w:val="Normal"/>
              <w:spacing w:lineRule="exact" w:line="187"/>
              <w:ind w:start="80" w:end="0"/>
              <w:rPr/>
            </w:pPr>
            <w:r>
              <w:rPr>
                <w:rFonts w:eastAsia="Arial" w:cs="Arial" w:ascii="Arial" w:hAnsi="Arial"/>
                <w:sz w:val="18"/>
              </w:rPr>
              <w:t>27-35 – GOOD</w:t>
            </w:r>
          </w:p>
        </w:tc>
        <w:tc>
          <w:tcPr>
            <w:tcW w:w="3180" w:type="dxa"/>
            <w:tcBorders>
              <w:end w:val="single" w:sz="8" w:space="0" w:color="000000"/>
            </w:tcBorders>
          </w:tcPr>
          <w:p>
            <w:pPr>
              <w:pStyle w:val="Normal"/>
              <w:spacing w:lineRule="exact" w:line="187"/>
              <w:ind w:start="800" w:end="0"/>
              <w:rPr>
                <w:rFonts w:ascii="Arial" w:hAnsi="Arial" w:eastAsia="Arial" w:cs="Arial"/>
                <w:sz w:val="18"/>
              </w:rPr>
            </w:pPr>
            <w:r>
              <w:rPr>
                <w:rFonts w:eastAsia="Arial" w:cs="Arial" w:ascii="Arial" w:hAnsi="Arial"/>
                <w:sz w:val="18"/>
              </w:rPr>
              <w:t>9-17 - POOR</w:t>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4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1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40" w:type="dxa"/>
            <w:gridSpan w:val="2"/>
            <w:tcBorders>
              <w:end w:val="single" w:sz="8" w:space="0" w:color="C0C0C0"/>
            </w:tcBorders>
          </w:tcPr>
          <w:p>
            <w:pPr>
              <w:pStyle w:val="Normal"/>
              <w:spacing w:lineRule="exact" w:line="187"/>
              <w:rPr/>
            </w:pPr>
            <w:r>
              <w:rPr>
                <w:rFonts w:eastAsia="Arial" w:cs="Arial" w:ascii="Arial" w:hAnsi="Arial"/>
                <w:b/>
                <w:sz w:val="18"/>
              </w:rPr>
              <w:t>W</w:t>
            </w:r>
            <w:r>
              <w:rPr>
                <w:rFonts w:eastAsia="Arial" w:cs="Arial" w:ascii="Arial" w:hAnsi="Arial"/>
                <w:sz w:val="18"/>
              </w:rPr>
              <w:t>EST</w:t>
            </w:r>
          </w:p>
        </w:tc>
        <w:tc>
          <w:tcPr>
            <w:tcW w:w="1300" w:type="dxa"/>
            <w:gridSpan w:val="3"/>
            <w:tcBorders/>
          </w:tcPr>
          <w:p>
            <w:pPr>
              <w:pStyle w:val="Normal"/>
              <w:spacing w:lineRule="exact" w:line="187"/>
              <w:rPr/>
            </w:pPr>
            <w:r>
              <w:rPr>
                <w:rFonts w:eastAsia="Arial" w:cs="Arial" w:ascii="Arial" w:hAnsi="Arial"/>
                <w:b/>
                <w:sz w:val="18"/>
              </w:rPr>
              <w:t>S</w:t>
            </w:r>
            <w:r>
              <w:rPr>
                <w:rFonts w:eastAsia="Arial" w:cs="Arial" w:ascii="Arial" w:hAnsi="Arial"/>
                <w:sz w:val="18"/>
              </w:rPr>
              <w:t>OUTH</w:t>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780" w:type="dxa"/>
            <w:gridSpan w:val="2"/>
            <w:tcBorders>
              <w:end w:val="single" w:sz="8" w:space="0" w:color="000000"/>
            </w:tcBorders>
          </w:tcPr>
          <w:p>
            <w:pPr>
              <w:pStyle w:val="Normal"/>
              <w:spacing w:lineRule="exact" w:line="187"/>
              <w:ind w:start="80" w:end="0"/>
              <w:rPr>
                <w:rFonts w:ascii="Arial" w:hAnsi="Arial" w:eastAsia="Arial" w:cs="Arial"/>
                <w:sz w:val="18"/>
              </w:rPr>
            </w:pPr>
            <w:r>
              <w:rPr>
                <w:rFonts w:eastAsia="Arial" w:cs="Arial" w:ascii="Arial" w:hAnsi="Arial"/>
                <w:sz w:val="18"/>
              </w:rPr>
              <w:t>0-8 - DILAPIDATED</w:t>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4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1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40" w:type="dxa"/>
            <w:gridSpan w:val="2"/>
            <w:tcBorders>
              <w:end w:val="single" w:sz="8" w:space="0" w:color="C0C0C0"/>
            </w:tcBorders>
          </w:tcPr>
          <w:p>
            <w:pPr>
              <w:pStyle w:val="Normal"/>
              <w:spacing w:lineRule="exact" w:line="189"/>
              <w:rPr/>
            </w:pPr>
            <w:r>
              <w:rPr>
                <w:rFonts w:eastAsia="Arial" w:cs="Arial" w:ascii="Arial" w:hAnsi="Arial"/>
                <w:b/>
                <w:sz w:val="18"/>
              </w:rPr>
              <w:t>N</w:t>
            </w:r>
            <w:r>
              <w:rPr>
                <w:rFonts w:eastAsia="Arial" w:cs="Arial" w:ascii="Arial" w:hAnsi="Arial"/>
                <w:sz w:val="18"/>
              </w:rPr>
              <w:t>ORTH</w:t>
            </w:r>
          </w:p>
        </w:tc>
        <w:tc>
          <w:tcPr>
            <w:tcW w:w="1300" w:type="dxa"/>
            <w:gridSpan w:val="3"/>
            <w:tcBorders/>
          </w:tcPr>
          <w:p>
            <w:pPr>
              <w:pStyle w:val="Normal"/>
              <w:spacing w:lineRule="exact" w:line="189"/>
              <w:rPr/>
            </w:pPr>
            <w:r>
              <w:rPr>
                <w:rFonts w:eastAsia="Arial" w:cs="Arial" w:ascii="Arial" w:hAnsi="Arial"/>
                <w:b/>
                <w:sz w:val="18"/>
              </w:rPr>
              <w:t>E</w:t>
            </w:r>
            <w:r>
              <w:rPr>
                <w:rFonts w:eastAsia="Arial" w:cs="Arial" w:ascii="Arial" w:hAnsi="Arial"/>
                <w:sz w:val="18"/>
              </w:rPr>
              <w:t>AST</w:t>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46" w:hRule="atLeast"/>
        </w:trPr>
        <w:tc>
          <w:tcPr>
            <w:tcW w:w="120" w:type="dxa"/>
            <w:tcBorders>
              <w:top w:val="single" w:sz="8" w:space="0" w:color="C0C0C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op w:val="single" w:sz="8" w:space="0" w:color="00000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60" w:type="dxa"/>
            <w:tcBorders>
              <w:top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top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6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0" w:type="dxa"/>
            <w:tcBorders>
              <w:top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18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01"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gridSpan w:val="2"/>
            <w:tcBorders>
              <w:bottom w:val="single" w:sz="8" w:space="0" w:color="C0C0C0"/>
              <w:end w:val="single" w:sz="8" w:space="0" w:color="C0C0C0"/>
            </w:tcBorders>
          </w:tcPr>
          <w:p>
            <w:pPr>
              <w:pStyle w:val="Normal"/>
              <w:spacing w:lineRule="exact" w:line="155"/>
              <w:rPr>
                <w:rFonts w:ascii="Arial" w:hAnsi="Arial" w:eastAsia="Arial" w:cs="Arial"/>
                <w:b/>
                <w:sz w:val="17"/>
              </w:rPr>
            </w:pPr>
            <w:r>
              <w:rPr>
                <w:rFonts w:eastAsia="Arial" w:cs="Arial" w:ascii="Arial" w:hAnsi="Arial"/>
                <w:b/>
                <w:sz w:val="17"/>
              </w:rPr>
              <w:t>RATING SCORE</w:t>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60" w:type="dxa"/>
            <w:gridSpan w:val="2"/>
            <w:tcBorders>
              <w:bottom w:val="single" w:sz="8" w:space="0" w:color="C0C0C0"/>
              <w:end w:val="single" w:sz="8" w:space="0" w:color="000000"/>
            </w:tcBorders>
          </w:tcPr>
          <w:p>
            <w:pPr>
              <w:pStyle w:val="Normal"/>
              <w:spacing w:lineRule="exact" w:line="155"/>
              <w:ind w:start="60" w:end="0"/>
              <w:rPr>
                <w:rFonts w:ascii="Arial" w:hAnsi="Arial" w:eastAsia="Arial" w:cs="Arial"/>
                <w:b/>
                <w:sz w:val="17"/>
              </w:rPr>
            </w:pPr>
            <w:r>
              <w:rPr>
                <w:rFonts w:eastAsia="Arial" w:cs="Arial" w:ascii="Arial" w:hAnsi="Arial"/>
                <w:b/>
                <w:sz w:val="17"/>
              </w:rPr>
              <w:t>RATING CATEGORY</w:t>
            </w:r>
          </w:p>
        </w:tc>
        <w:tc>
          <w:tcPr>
            <w:tcW w:w="3180" w:type="dxa"/>
            <w:tcBorders>
              <w:bottom w:val="single" w:sz="8" w:space="0" w:color="C0C0C0"/>
              <w:end w:val="single" w:sz="8" w:space="0" w:color="000000"/>
            </w:tcBorders>
          </w:tcPr>
          <w:p>
            <w:pPr>
              <w:pStyle w:val="Normal"/>
              <w:spacing w:lineRule="exact" w:line="155"/>
              <w:ind w:start="80" w:end="0"/>
              <w:rPr>
                <w:rFonts w:ascii="Arial" w:hAnsi="Arial" w:eastAsia="Arial" w:cs="Arial"/>
                <w:b/>
                <w:sz w:val="17"/>
              </w:rPr>
            </w:pPr>
            <w:r>
              <w:rPr>
                <w:rFonts w:eastAsia="Arial" w:cs="Arial" w:ascii="Arial" w:hAnsi="Arial"/>
                <w:b/>
                <w:sz w:val="17"/>
              </w:rPr>
              <w:t>DEFINITIONS/EXAMPLES</w:t>
            </w:r>
          </w:p>
        </w:tc>
      </w:tr>
      <w:tr>
        <w:trPr>
          <w:trHeight w:val="194" w:hRule="atLeast"/>
        </w:trPr>
        <w:tc>
          <w:tcPr>
            <w:tcW w:w="300" w:type="dxa"/>
            <w:gridSpan w:val="2"/>
            <w:tcBorders>
              <w:top w:val="single" w:sz="8" w:space="0" w:color="000000"/>
              <w:start w:val="single" w:sz="8" w:space="0" w:color="000000"/>
            </w:tcBorders>
          </w:tcPr>
          <w:p>
            <w:pPr>
              <w:pStyle w:val="Normal"/>
              <w:spacing w:lineRule="exact" w:line="194"/>
              <w:ind w:start="120" w:end="0"/>
              <w:rPr>
                <w:rFonts w:ascii="Arial" w:hAnsi="Arial" w:eastAsia="Arial" w:cs="Arial"/>
                <w:sz w:val="18"/>
              </w:rPr>
            </w:pPr>
            <w:r>
              <w:rPr>
                <w:rFonts w:eastAsia="Arial" w:cs="Arial" w:ascii="Arial" w:hAnsi="Arial"/>
                <w:sz w:val="18"/>
              </w:rPr>
              <w:t>0</w:t>
            </w:r>
          </w:p>
        </w:tc>
        <w:tc>
          <w:tcPr>
            <w:tcW w:w="166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60" w:type="dxa"/>
            <w:gridSpan w:val="2"/>
            <w:tcBorders>
              <w:top w:val="single" w:sz="8" w:space="0" w:color="000000"/>
              <w:end w:val="single" w:sz="8" w:space="0" w:color="000000"/>
            </w:tcBorders>
          </w:tcPr>
          <w:p>
            <w:pPr>
              <w:pStyle w:val="Normal"/>
              <w:spacing w:lineRule="exact" w:line="194"/>
              <w:ind w:start="60" w:end="0"/>
              <w:rPr>
                <w:rFonts w:ascii="Arial" w:hAnsi="Arial" w:eastAsia="Arial" w:cs="Arial"/>
                <w:sz w:val="18"/>
              </w:rPr>
            </w:pPr>
            <w:r>
              <w:rPr>
                <w:rFonts w:eastAsia="Arial" w:cs="Arial" w:ascii="Arial" w:hAnsi="Arial"/>
                <w:sz w:val="18"/>
              </w:rPr>
              <w:t>DILAPIDATED</w:t>
            </w:r>
          </w:p>
        </w:tc>
        <w:tc>
          <w:tcPr>
            <w:tcW w:w="3180" w:type="dxa"/>
            <w:tcBorders>
              <w:top w:val="single" w:sz="8" w:space="0" w:color="000000"/>
              <w:end w:val="single" w:sz="8" w:space="0" w:color="000000"/>
            </w:tcBorders>
          </w:tcPr>
          <w:p>
            <w:pPr>
              <w:pStyle w:val="Normal"/>
              <w:spacing w:lineRule="exact" w:line="194"/>
              <w:ind w:start="80" w:end="0"/>
              <w:rPr>
                <w:rFonts w:ascii="Arial" w:hAnsi="Arial" w:eastAsia="Arial" w:cs="Arial"/>
                <w:sz w:val="18"/>
              </w:rPr>
            </w:pPr>
            <w:r>
              <w:rPr>
                <w:rFonts w:eastAsia="Arial" w:cs="Arial" w:ascii="Arial" w:hAnsi="Arial"/>
                <w:sz w:val="18"/>
              </w:rPr>
              <w:t>ABSENCE OF ROOF, ABSENCE</w:t>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OF A WALL/S, ABSENCE OF</w:t>
            </w:r>
          </w:p>
        </w:tc>
      </w:tr>
      <w:tr>
        <w:trPr>
          <w:trHeight w:val="20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STAIRS/PORCH, ABSENCE OF</w:t>
            </w:r>
          </w:p>
        </w:tc>
      </w:tr>
      <w:tr>
        <w:trPr>
          <w:trHeight w:val="20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80" w:type="dxa"/>
            <w:tcBorders>
              <w:bottom w:val="single" w:sz="8" w:space="0" w:color="000000"/>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WINDOWS</w:t>
            </w:r>
          </w:p>
        </w:tc>
      </w:tr>
      <w:tr>
        <w:trPr>
          <w:trHeight w:val="195" w:hRule="atLeast"/>
        </w:trPr>
        <w:tc>
          <w:tcPr>
            <w:tcW w:w="300" w:type="dxa"/>
            <w:gridSpan w:val="2"/>
            <w:tcBorders>
              <w:start w:val="single" w:sz="8" w:space="0" w:color="000000"/>
            </w:tcBorders>
          </w:tcPr>
          <w:p>
            <w:pPr>
              <w:pStyle w:val="Normal"/>
              <w:spacing w:lineRule="exact" w:line="195"/>
              <w:ind w:start="120" w:end="0"/>
              <w:rPr>
                <w:rFonts w:ascii="Arial" w:hAnsi="Arial" w:eastAsia="Arial" w:cs="Arial"/>
                <w:sz w:val="18"/>
              </w:rPr>
            </w:pPr>
            <w:r>
              <w:rPr>
                <w:rFonts w:eastAsia="Arial" w:cs="Arial" w:ascii="Arial" w:hAnsi="Arial"/>
                <w:sz w:val="18"/>
              </w:rPr>
              <w:t>1</w:t>
            </w:r>
          </w:p>
        </w:tc>
        <w:tc>
          <w:tcPr>
            <w:tcW w:w="1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60" w:type="dxa"/>
            <w:gridSpan w:val="2"/>
            <w:tcBorders>
              <w:end w:val="single" w:sz="8" w:space="0" w:color="000000"/>
            </w:tcBorders>
          </w:tcPr>
          <w:p>
            <w:pPr>
              <w:pStyle w:val="Normal"/>
              <w:spacing w:lineRule="exact" w:line="195"/>
              <w:ind w:start="60" w:end="0"/>
              <w:rPr>
                <w:rFonts w:ascii="Arial" w:hAnsi="Arial" w:eastAsia="Arial" w:cs="Arial"/>
                <w:sz w:val="18"/>
              </w:rPr>
            </w:pPr>
            <w:r>
              <w:rPr>
                <w:rFonts w:eastAsia="Arial" w:cs="Arial" w:ascii="Arial" w:hAnsi="Arial"/>
                <w:sz w:val="18"/>
              </w:rPr>
              <w:t>POOR</w:t>
            </w:r>
          </w:p>
        </w:tc>
        <w:tc>
          <w:tcPr>
            <w:tcW w:w="3180" w:type="dxa"/>
            <w:tcBorders>
              <w:end w:val="single" w:sz="8" w:space="0" w:color="000000"/>
            </w:tcBorders>
          </w:tcPr>
          <w:p>
            <w:pPr>
              <w:pStyle w:val="Normal"/>
              <w:spacing w:lineRule="exact" w:line="195"/>
              <w:ind w:start="80" w:end="0"/>
              <w:rPr>
                <w:rFonts w:ascii="Arial" w:hAnsi="Arial" w:eastAsia="Arial" w:cs="Arial"/>
                <w:sz w:val="18"/>
              </w:rPr>
            </w:pPr>
            <w:r>
              <w:rPr>
                <w:rFonts w:eastAsia="Arial" w:cs="Arial" w:ascii="Arial" w:hAnsi="Arial"/>
                <w:sz w:val="18"/>
              </w:rPr>
              <w:t>SAGGING ROOF, HOLE IN ROOF,</w:t>
            </w:r>
          </w:p>
        </w:tc>
      </w:tr>
      <w:tr>
        <w:trPr>
          <w:trHeight w:val="20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HOLE OR OPEN CRACK IN</w:t>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FOUNDATION, BULGING</w:t>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EXTERIOR WALLS, CRUMBLING</w:t>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CHIMNEY, HOLES IN WALL,</w:t>
            </w:r>
          </w:p>
        </w:tc>
      </w:tr>
      <w:tr>
        <w:trPr>
          <w:trHeight w:val="20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SHATTERED WINDOWS, MAJOR</w:t>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RE-POINTING OF BRICK</w:t>
            </w:r>
          </w:p>
        </w:tc>
      </w:tr>
      <w:tr>
        <w:trPr>
          <w:trHeight w:val="91" w:hRule="atLeast"/>
        </w:trPr>
        <w:tc>
          <w:tcPr>
            <w:tcW w:w="30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1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94" w:hRule="atLeast"/>
        </w:trPr>
        <w:tc>
          <w:tcPr>
            <w:tcW w:w="300" w:type="dxa"/>
            <w:gridSpan w:val="2"/>
            <w:tcBorders>
              <w:start w:val="single" w:sz="8" w:space="0" w:color="000000"/>
            </w:tcBorders>
          </w:tcPr>
          <w:p>
            <w:pPr>
              <w:pStyle w:val="Normal"/>
              <w:spacing w:lineRule="exact" w:line="194"/>
              <w:ind w:start="120" w:end="0"/>
              <w:rPr>
                <w:rFonts w:ascii="Arial" w:hAnsi="Arial" w:eastAsia="Arial" w:cs="Arial"/>
                <w:sz w:val="18"/>
              </w:rPr>
            </w:pPr>
            <w:r>
              <w:rPr>
                <w:rFonts w:eastAsia="Arial" w:cs="Arial" w:ascii="Arial" w:hAnsi="Arial"/>
                <w:sz w:val="18"/>
              </w:rPr>
              <w:t>2</w:t>
            </w:r>
          </w:p>
        </w:tc>
        <w:tc>
          <w:tcPr>
            <w:tcW w:w="1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60" w:type="dxa"/>
            <w:gridSpan w:val="2"/>
            <w:tcBorders>
              <w:end w:val="single" w:sz="8" w:space="0" w:color="000000"/>
            </w:tcBorders>
          </w:tcPr>
          <w:p>
            <w:pPr>
              <w:pStyle w:val="Normal"/>
              <w:spacing w:lineRule="exact" w:line="194"/>
              <w:ind w:start="60" w:end="0"/>
              <w:rPr>
                <w:rFonts w:ascii="Arial" w:hAnsi="Arial" w:eastAsia="Arial" w:cs="Arial"/>
                <w:sz w:val="18"/>
              </w:rPr>
            </w:pPr>
            <w:r>
              <w:rPr>
                <w:rFonts w:eastAsia="Arial" w:cs="Arial" w:ascii="Arial" w:hAnsi="Arial"/>
                <w:sz w:val="18"/>
              </w:rPr>
              <w:t>FAIR</w:t>
            </w:r>
          </w:p>
        </w:tc>
        <w:tc>
          <w:tcPr>
            <w:tcW w:w="3180" w:type="dxa"/>
            <w:tcBorders>
              <w:end w:val="single" w:sz="8" w:space="0" w:color="000000"/>
            </w:tcBorders>
          </w:tcPr>
          <w:p>
            <w:pPr>
              <w:pStyle w:val="Normal"/>
              <w:spacing w:lineRule="exact" w:line="194"/>
              <w:ind w:start="80" w:end="0"/>
              <w:rPr>
                <w:rFonts w:ascii="Arial" w:hAnsi="Arial" w:eastAsia="Arial" w:cs="Arial"/>
                <w:sz w:val="18"/>
              </w:rPr>
            </w:pPr>
            <w:r>
              <w:rPr>
                <w:rFonts w:eastAsia="Arial" w:cs="Arial" w:ascii="Arial" w:hAnsi="Arial"/>
                <w:sz w:val="18"/>
              </w:rPr>
              <w:t>CRACKED WINDOWS, BROKEN</w:t>
            </w:r>
          </w:p>
        </w:tc>
      </w:tr>
      <w:tr>
        <w:trPr>
          <w:trHeight w:val="20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DOOR, BROKEN STEPS, MINOR</w:t>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RE-POINTING OF BRICK, MISSING</w:t>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SHINGLES, LOOSE SHINGLES,</w:t>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LOOSE SIDING, MISSING TRIM</w:t>
            </w:r>
          </w:p>
        </w:tc>
      </w:tr>
      <w:tr>
        <w:trPr>
          <w:trHeight w:val="20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(WINDOWS/DOORS), ENCLOSED</w:t>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WINDOWS OR ENTRANCES;</w:t>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MISSING</w:t>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GUTTERS/DOWNSPOUTS,</w:t>
            </w:r>
          </w:p>
        </w:tc>
      </w:tr>
      <w:tr>
        <w:trPr>
          <w:trHeight w:val="21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80" w:type="dxa"/>
            <w:tcBorders>
              <w:bottom w:val="single" w:sz="8" w:space="0" w:color="000000"/>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BOARDED UP WINDOWS/DOORS</w:t>
            </w:r>
          </w:p>
        </w:tc>
      </w:tr>
      <w:tr>
        <w:trPr>
          <w:trHeight w:val="195" w:hRule="atLeast"/>
        </w:trPr>
        <w:tc>
          <w:tcPr>
            <w:tcW w:w="300" w:type="dxa"/>
            <w:gridSpan w:val="2"/>
            <w:tcBorders>
              <w:start w:val="single" w:sz="8" w:space="0" w:color="000000"/>
            </w:tcBorders>
          </w:tcPr>
          <w:p>
            <w:pPr>
              <w:pStyle w:val="Normal"/>
              <w:spacing w:lineRule="exact" w:line="195"/>
              <w:ind w:start="120" w:end="0"/>
              <w:rPr>
                <w:rFonts w:ascii="Arial" w:hAnsi="Arial" w:eastAsia="Arial" w:cs="Arial"/>
                <w:sz w:val="18"/>
              </w:rPr>
            </w:pPr>
            <w:r>
              <w:rPr>
                <w:rFonts w:eastAsia="Arial" w:cs="Arial" w:ascii="Arial" w:hAnsi="Arial"/>
                <w:sz w:val="18"/>
              </w:rPr>
              <w:t>3</w:t>
            </w:r>
          </w:p>
        </w:tc>
        <w:tc>
          <w:tcPr>
            <w:tcW w:w="1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60" w:type="dxa"/>
            <w:gridSpan w:val="2"/>
            <w:tcBorders>
              <w:end w:val="single" w:sz="8" w:space="0" w:color="000000"/>
            </w:tcBorders>
          </w:tcPr>
          <w:p>
            <w:pPr>
              <w:pStyle w:val="Normal"/>
              <w:spacing w:lineRule="exact" w:line="195"/>
              <w:ind w:start="60" w:end="0"/>
              <w:rPr>
                <w:rFonts w:ascii="Arial" w:hAnsi="Arial" w:eastAsia="Arial" w:cs="Arial"/>
                <w:sz w:val="18"/>
              </w:rPr>
            </w:pPr>
            <w:r>
              <w:rPr>
                <w:rFonts w:eastAsia="Arial" w:cs="Arial" w:ascii="Arial" w:hAnsi="Arial"/>
                <w:sz w:val="18"/>
              </w:rPr>
              <w:t>GOOD</w:t>
            </w:r>
          </w:p>
        </w:tc>
        <w:tc>
          <w:tcPr>
            <w:tcW w:w="3180" w:type="dxa"/>
            <w:tcBorders>
              <w:end w:val="single" w:sz="8" w:space="0" w:color="000000"/>
            </w:tcBorders>
          </w:tcPr>
          <w:p>
            <w:pPr>
              <w:pStyle w:val="Normal"/>
              <w:spacing w:lineRule="exact" w:line="195"/>
              <w:ind w:start="80" w:end="0"/>
              <w:rPr>
                <w:rFonts w:ascii="Arial" w:hAnsi="Arial" w:eastAsia="Arial" w:cs="Arial"/>
                <w:sz w:val="18"/>
              </w:rPr>
            </w:pPr>
            <w:r>
              <w:rPr>
                <w:rFonts w:eastAsia="Arial" w:cs="Arial" w:ascii="Arial" w:hAnsi="Arial"/>
                <w:sz w:val="18"/>
              </w:rPr>
              <w:t>PEELING PAINT, MINOR</w:t>
            </w:r>
          </w:p>
        </w:tc>
      </w:tr>
      <w:tr>
        <w:trPr>
          <w:trHeight w:val="20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80" w:type="dxa"/>
            <w:tcBorders>
              <w:bottom w:val="single" w:sz="8" w:space="0" w:color="000000"/>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MAINTENANCE ISSUES</w:t>
            </w:r>
          </w:p>
        </w:tc>
      </w:tr>
      <w:tr>
        <w:trPr>
          <w:trHeight w:val="197" w:hRule="atLeast"/>
        </w:trPr>
        <w:tc>
          <w:tcPr>
            <w:tcW w:w="300" w:type="dxa"/>
            <w:gridSpan w:val="2"/>
            <w:tcBorders>
              <w:start w:val="single" w:sz="8" w:space="0" w:color="000000"/>
            </w:tcBorders>
          </w:tcPr>
          <w:p>
            <w:pPr>
              <w:pStyle w:val="Normal"/>
              <w:spacing w:lineRule="exact" w:line="197"/>
              <w:ind w:start="120" w:end="0"/>
              <w:rPr>
                <w:rFonts w:ascii="Arial" w:hAnsi="Arial" w:eastAsia="Arial" w:cs="Arial"/>
                <w:sz w:val="18"/>
              </w:rPr>
            </w:pPr>
            <w:r>
              <w:rPr>
                <w:rFonts w:eastAsia="Arial" w:cs="Arial" w:ascii="Arial" w:hAnsi="Arial"/>
                <w:sz w:val="18"/>
              </w:rPr>
              <w:t>4</w:t>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60" w:type="dxa"/>
            <w:gridSpan w:val="2"/>
            <w:tcBorders>
              <w:end w:val="single" w:sz="8" w:space="0" w:color="000000"/>
            </w:tcBorders>
          </w:tcPr>
          <w:p>
            <w:pPr>
              <w:pStyle w:val="Normal"/>
              <w:spacing w:lineRule="exact" w:line="197"/>
              <w:ind w:start="60" w:end="0"/>
              <w:rPr>
                <w:rFonts w:ascii="Arial" w:hAnsi="Arial" w:eastAsia="Arial" w:cs="Arial"/>
                <w:sz w:val="18"/>
              </w:rPr>
            </w:pPr>
            <w:r>
              <w:rPr>
                <w:rFonts w:eastAsia="Arial" w:cs="Arial" w:ascii="Arial" w:hAnsi="Arial"/>
                <w:sz w:val="18"/>
              </w:rPr>
              <w:t>EXCELLENT</w:t>
            </w:r>
          </w:p>
        </w:tc>
        <w:tc>
          <w:tcPr>
            <w:tcW w:w="3180" w:type="dxa"/>
            <w:tcBorders>
              <w:end w:val="single" w:sz="8" w:space="0" w:color="000000"/>
            </w:tcBorders>
          </w:tcPr>
          <w:p>
            <w:pPr>
              <w:pStyle w:val="Normal"/>
              <w:spacing w:lineRule="exact" w:line="197"/>
              <w:ind w:start="80" w:end="0"/>
              <w:rPr>
                <w:rFonts w:ascii="Arial" w:hAnsi="Arial" w:eastAsia="Arial" w:cs="Arial"/>
                <w:sz w:val="18"/>
              </w:rPr>
            </w:pPr>
            <w:r>
              <w:rPr>
                <w:rFonts w:eastAsia="Arial" w:cs="Arial" w:ascii="Arial" w:hAnsi="Arial"/>
                <w:sz w:val="18"/>
              </w:rPr>
              <w:t>BUILDING ELEMENTS ARE</w:t>
            </w:r>
          </w:p>
        </w:tc>
      </w:tr>
      <w:tr>
        <w:trPr>
          <w:trHeight w:val="20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80" w:type="dxa"/>
            <w:tcBorders>
              <w:bottom w:val="single" w:sz="8" w:space="0" w:color="000000"/>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SOUND/INTACT</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sz w:val="24"/>
        </w:rPr>
      </w:pPr>
      <w:r>
        <w:rPr>
          <w:sz w:val="24"/>
        </w:rPr>
        <w:t>The primary interior building elements were categorized as follows:</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8"/>
        <w:ind w:start="840" w:end="8020"/>
        <w:rPr>
          <w:sz w:val="23"/>
        </w:rPr>
      </w:pPr>
      <w:r>
        <w:rPr>
          <w:sz w:val="23"/>
        </w:rPr>
        <w:t>Floors Ceilings Walls</w:t>
      </w:r>
    </w:p>
    <w:p>
      <w:pPr>
        <w:pStyle w:val="Normal"/>
        <w:spacing w:lineRule="exact" w:line="24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sz w:val="24"/>
        </w:rPr>
      </w:pPr>
      <w:r>
        <w:rPr>
          <w:sz w:val="24"/>
        </w:rPr>
        <w:t>Each of the above elements was documented for the following issues:</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8"/>
        <w:ind w:start="840" w:end="7140"/>
        <w:rPr>
          <w:sz w:val="24"/>
        </w:rPr>
      </w:pPr>
      <w:r>
        <w:rPr>
          <w:sz w:val="24"/>
        </w:rPr>
        <w:t>Loose material Missing material Holes</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8"/>
        <w:ind w:start="840" w:end="7920"/>
        <w:rPr>
          <w:sz w:val="24"/>
        </w:rPr>
      </w:pPr>
      <w:r>
        <w:rPr>
          <w:sz w:val="24"/>
        </w:rPr>
        <w:t>Cracks Other Location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3">
                <wp:simplePos x="0" y="0"/>
                <wp:positionH relativeFrom="column">
                  <wp:posOffset>6985</wp:posOffset>
                </wp:positionH>
                <wp:positionV relativeFrom="paragraph">
                  <wp:posOffset>234315</wp:posOffset>
                </wp:positionV>
                <wp:extent cx="6081395" cy="0"/>
                <wp:effectExtent l="0" t="13970" r="0" b="13970"/>
                <wp:wrapNone/>
                <wp:docPr id="34" name=""/>
                <a:graphic xmlns:a="http://schemas.openxmlformats.org/drawingml/2006/main">
                  <a:graphicData uri="http://schemas.microsoft.com/office/word/2010/wordprocessingShape">
                    <wps:wsp>
                      <wps:cNvSpPr/>
                      <wps:spPr>
                        <a:xfrm>
                          <a:off x="0" y="0"/>
                          <a:ext cx="608148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0.55pt,18.45pt" to="479.35pt,18.4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638175</wp:posOffset>
                </wp:positionH>
                <wp:positionV relativeFrom="paragraph">
                  <wp:posOffset>220345</wp:posOffset>
                </wp:positionV>
                <wp:extent cx="0" cy="276225"/>
                <wp:effectExtent l="13970" t="0" r="13970" b="0"/>
                <wp:wrapNone/>
                <wp:docPr id="35"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0.25pt,17.35pt" to="50.25pt,39.05pt" stroked="t" o:allowincell="f" style="position:absolute">
                <v:stroke color="gray" weight="27360" joinstyle="miter" endcap="flat"/>
                <v:fill o:detectmouseclick="t" on="false"/>
                <w10:wrap type="none"/>
              </v:line>
            </w:pict>
          </mc:Fallback>
        </mc:AlternateContent>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0" w:end="0"/>
        <w:rPr>
          <w:b/>
          <w:color w:val="4F81BD"/>
          <w:sz w:val="32"/>
        </w:rPr>
      </w:pPr>
      <w:r>
        <w:rPr>
          <w:b/>
          <w:color w:val="4F81BD"/>
          <w:sz w:val="32"/>
        </w:rPr>
        <w:t>8</w:t>
      </w:r>
    </w:p>
    <w:p>
      <w:pPr>
        <w:sectPr>
          <w:type w:val="continuous"/>
          <w:pgSz w:w="12240" w:h="15840"/>
          <w:pgMar w:left="1320" w:right="132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23" w:name="page14"/>
      <w:bookmarkStart w:id="24" w:name="page14"/>
      <w:bookmarkEnd w:id="24"/>
    </w:p>
    <w:p>
      <w:pPr>
        <w:pStyle w:val="Normal"/>
        <w:spacing w:lineRule="auto" w:line="213"/>
        <w:ind w:start="58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55">
                <wp:simplePos x="0" y="0"/>
                <wp:positionH relativeFrom="column">
                  <wp:posOffset>5274310</wp:posOffset>
                </wp:positionH>
                <wp:positionV relativeFrom="paragraph">
                  <wp:posOffset>-579755</wp:posOffset>
                </wp:positionV>
                <wp:extent cx="0" cy="654685"/>
                <wp:effectExtent l="13970" t="0" r="13970" b="0"/>
                <wp:wrapNone/>
                <wp:docPr id="36"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15.3pt,-45.65pt" to="415.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-5715</wp:posOffset>
                </wp:positionH>
                <wp:positionV relativeFrom="paragraph">
                  <wp:posOffset>61595</wp:posOffset>
                </wp:positionV>
                <wp:extent cx="6098540" cy="0"/>
                <wp:effectExtent l="0" t="13970" r="0" b="13970"/>
                <wp:wrapNone/>
                <wp:docPr id="37"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0.45pt,4.85pt" to="479.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320" w:right="1320" w:gutter="0" w:header="0" w:top="788" w:footer="0" w:bottom="457"/>
          <w:pgNumType w:fmt="decimal"/>
          <w:cols w:num="2" w:equalWidth="false" w:sep="false">
            <w:col w:w="8200" w:space="220"/>
            <w:col w:w="1180"/>
          </w:cols>
          <w:formProt w:val="false"/>
          <w:textDirection w:val="lrTb"/>
          <w:docGrid w:type="default" w:linePitch="360" w:charSpace="0"/>
        </w:sectPr>
      </w:pPr>
    </w:p>
    <w:p>
      <w:pPr>
        <w:pStyle w:val="Normal"/>
        <w:spacing w:lineRule="exact" w:line="365"/>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ind w:start="120" w:end="0"/>
        <w:rPr>
          <w:sz w:val="24"/>
        </w:rPr>
      </w:pPr>
      <w:r>
        <w:rPr>
          <w:sz w:val="24"/>
        </w:rPr>
        <w:t>The overall score of the interior condition and location guide is as follows:</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b/>
        </w:rPr>
      </w:pPr>
      <w:r>
        <w:rPr>
          <w:b/>
        </w:rPr>
        <w:t>Chart 3: Interior Rating Score of Buildings</w:t>
      </w:r>
    </w:p>
    <w:p>
      <w:pPr>
        <w:pStyle w:val="Normal"/>
        <w:spacing w:lineRule="exact" w:line="198"/>
        <w:rPr>
          <w:rFonts w:ascii="Times New Roman" w:hAnsi="Times New Roman" w:eastAsia="Times New Roman" w:cs="Times New Roman"/>
          <w:b/>
        </w:rPr>
      </w:pPr>
      <w:r>
        <w:rPr>
          <w:rFonts w:eastAsia="Times New Roman" w:cs="Times New Roman" w:ascii="Times New Roman" w:hAnsi="Times New Roman"/>
          <w:b/>
        </w:rPr>
      </w:r>
    </w:p>
    <w:tbl>
      <w:tblPr>
        <w:tblW w:w="9600" w:type="dxa"/>
        <w:jc w:val="start"/>
        <w:tblInd w:w="0" w:type="dxa"/>
        <w:tblLayout w:type="fixed"/>
        <w:tblCellMar>
          <w:top w:w="0" w:type="dxa"/>
          <w:start w:w="0" w:type="dxa"/>
          <w:bottom w:w="0" w:type="dxa"/>
          <w:end w:w="0" w:type="dxa"/>
        </w:tblCellMar>
      </w:tblPr>
      <w:tblGrid>
        <w:gridCol w:w="460"/>
        <w:gridCol w:w="4360"/>
        <w:gridCol w:w="4780"/>
      </w:tblGrid>
      <w:tr>
        <w:trPr>
          <w:trHeight w:val="301" w:hRule="atLeast"/>
        </w:trPr>
        <w:tc>
          <w:tcPr>
            <w:tcW w:w="4820" w:type="dxa"/>
            <w:gridSpan w:val="2"/>
            <w:tcBorders>
              <w:top w:val="single" w:sz="8" w:space="0" w:color="000000"/>
              <w:start w:val="single" w:sz="8" w:space="0" w:color="000000"/>
              <w:end w:val="single" w:sz="8" w:space="0" w:color="000000"/>
            </w:tcBorders>
          </w:tcPr>
          <w:p>
            <w:pPr>
              <w:pStyle w:val="Normal"/>
              <w:spacing w:lineRule="exact" w:line="280"/>
              <w:ind w:start="120" w:end="0"/>
              <w:rPr/>
            </w:pPr>
            <w:r>
              <w:rPr>
                <w:sz w:val="24"/>
              </w:rPr>
              <w:t>12 – EXCELLENT</w:t>
            </w:r>
          </w:p>
        </w:tc>
        <w:tc>
          <w:tcPr>
            <w:tcW w:w="4780" w:type="dxa"/>
            <w:tcBorders>
              <w:top w:val="single" w:sz="8" w:space="0" w:color="000000"/>
              <w:end w:val="single" w:sz="8" w:space="0" w:color="000000"/>
            </w:tcBorders>
          </w:tcPr>
          <w:p>
            <w:pPr>
              <w:pStyle w:val="Normal"/>
              <w:spacing w:lineRule="exact" w:line="300"/>
              <w:ind w:start="80" w:end="0"/>
              <w:rPr/>
            </w:pPr>
            <w:r>
              <w:rPr>
                <w:sz w:val="24"/>
              </w:rPr>
              <w:t>1</w:t>
            </w:r>
            <w:r>
              <w:rPr>
                <w:sz w:val="32"/>
                <w:vertAlign w:val="superscript"/>
              </w:rPr>
              <w:t>st</w:t>
            </w:r>
            <w:r>
              <w:rPr>
                <w:sz w:val="24"/>
              </w:rPr>
              <w:t xml:space="preserve"> FLOOR-L1</w:t>
            </w:r>
          </w:p>
        </w:tc>
      </w:tr>
      <w:tr>
        <w:trPr>
          <w:trHeight w:val="293" w:hRule="atLeast"/>
        </w:trPr>
        <w:tc>
          <w:tcPr>
            <w:tcW w:w="4820" w:type="dxa"/>
            <w:gridSpan w:val="2"/>
            <w:tcBorders>
              <w:start w:val="single" w:sz="8" w:space="0" w:color="000000"/>
              <w:end w:val="single" w:sz="8" w:space="0" w:color="000000"/>
            </w:tcBorders>
          </w:tcPr>
          <w:p>
            <w:pPr>
              <w:pStyle w:val="Normal"/>
              <w:spacing w:lineRule="exact" w:line="271"/>
              <w:ind w:start="120" w:end="0"/>
              <w:rPr/>
            </w:pPr>
            <w:r>
              <w:rPr>
                <w:sz w:val="24"/>
              </w:rPr>
              <w:t>9–11 – GOOD</w:t>
            </w:r>
          </w:p>
        </w:tc>
        <w:tc>
          <w:tcPr>
            <w:tcW w:w="4780" w:type="dxa"/>
            <w:tcBorders>
              <w:end w:val="single" w:sz="8" w:space="0" w:color="000000"/>
            </w:tcBorders>
          </w:tcPr>
          <w:p>
            <w:pPr>
              <w:pStyle w:val="Normal"/>
              <w:spacing w:lineRule="exact" w:line="292"/>
              <w:ind w:start="80" w:end="0"/>
              <w:rPr/>
            </w:pPr>
            <w:r>
              <w:rPr>
                <w:sz w:val="23"/>
              </w:rPr>
              <w:t>2</w:t>
            </w:r>
            <w:r>
              <w:rPr>
                <w:sz w:val="31"/>
                <w:vertAlign w:val="superscript"/>
              </w:rPr>
              <w:t>nd</w:t>
            </w:r>
            <w:r>
              <w:rPr>
                <w:sz w:val="23"/>
              </w:rPr>
              <w:t xml:space="preserve"> FLOOR-L2</w:t>
            </w:r>
          </w:p>
        </w:tc>
      </w:tr>
      <w:tr>
        <w:trPr>
          <w:trHeight w:val="320" w:hRule="atLeast"/>
        </w:trPr>
        <w:tc>
          <w:tcPr>
            <w:tcW w:w="460" w:type="dxa"/>
            <w:tcBorders>
              <w:start w:val="single" w:sz="8" w:space="0" w:color="000000"/>
            </w:tcBorders>
          </w:tcPr>
          <w:p>
            <w:pPr>
              <w:pStyle w:val="Normal"/>
              <w:spacing w:lineRule="exact" w:line="271"/>
              <w:ind w:start="120" w:end="0"/>
              <w:rPr>
                <w:sz w:val="24"/>
              </w:rPr>
            </w:pPr>
            <w:r>
              <w:rPr>
                <w:sz w:val="24"/>
              </w:rPr>
              <w:t>6-8</w:t>
            </w:r>
          </w:p>
        </w:tc>
        <w:tc>
          <w:tcPr>
            <w:tcW w:w="4360" w:type="dxa"/>
            <w:tcBorders>
              <w:end w:val="single" w:sz="8" w:space="0" w:color="000000"/>
            </w:tcBorders>
          </w:tcPr>
          <w:p>
            <w:pPr>
              <w:pStyle w:val="Normal"/>
              <w:spacing w:lineRule="exact" w:line="271"/>
              <w:ind w:start="40" w:end="0"/>
              <w:rPr>
                <w:sz w:val="24"/>
              </w:rPr>
            </w:pPr>
            <w:r>
              <w:rPr>
                <w:sz w:val="24"/>
              </w:rPr>
              <w:t>–</w:t>
            </w:r>
            <w:r>
              <w:rPr>
                <w:rFonts w:cs="Calibri"/>
                <w:sz w:val="24"/>
              </w:rPr>
              <w:t xml:space="preserve"> </w:t>
            </w:r>
            <w:r>
              <w:rPr>
                <w:sz w:val="24"/>
              </w:rPr>
              <w:t>FAIR</w:t>
            </w:r>
          </w:p>
        </w:tc>
        <w:tc>
          <w:tcPr>
            <w:tcW w:w="4780" w:type="dxa"/>
            <w:tcBorders>
              <w:end w:val="single" w:sz="8" w:space="0" w:color="000000"/>
            </w:tcBorders>
          </w:tcPr>
          <w:p>
            <w:pPr>
              <w:pStyle w:val="Normal"/>
              <w:spacing w:lineRule="exact" w:line="320"/>
              <w:ind w:start="80" w:end="0"/>
              <w:rPr/>
            </w:pPr>
            <w:r>
              <w:rPr>
                <w:sz w:val="24"/>
              </w:rPr>
              <w:t>3</w:t>
            </w:r>
            <w:r>
              <w:rPr>
                <w:sz w:val="32"/>
                <w:vertAlign w:val="superscript"/>
              </w:rPr>
              <w:t>rd</w:t>
            </w:r>
            <w:r>
              <w:rPr>
                <w:sz w:val="24"/>
              </w:rPr>
              <w:t xml:space="preserve"> FLOOR- L3</w:t>
            </w:r>
          </w:p>
        </w:tc>
      </w:tr>
      <w:tr>
        <w:trPr>
          <w:trHeight w:val="247" w:hRule="atLeast"/>
        </w:trPr>
        <w:tc>
          <w:tcPr>
            <w:tcW w:w="460" w:type="dxa"/>
            <w:tcBorders>
              <w:start w:val="single" w:sz="8" w:space="0" w:color="000000"/>
            </w:tcBorders>
          </w:tcPr>
          <w:p>
            <w:pPr>
              <w:pStyle w:val="Normal"/>
              <w:spacing w:lineRule="exact" w:line="247"/>
              <w:ind w:start="120" w:end="0"/>
              <w:rPr>
                <w:sz w:val="24"/>
              </w:rPr>
            </w:pPr>
            <w:r>
              <w:rPr>
                <w:sz w:val="24"/>
              </w:rPr>
              <w:t>1-5</w:t>
            </w:r>
          </w:p>
        </w:tc>
        <w:tc>
          <w:tcPr>
            <w:tcW w:w="4360" w:type="dxa"/>
            <w:tcBorders>
              <w:end w:val="single" w:sz="8" w:space="0" w:color="000000"/>
            </w:tcBorders>
          </w:tcPr>
          <w:p>
            <w:pPr>
              <w:pStyle w:val="Normal"/>
              <w:spacing w:lineRule="exact" w:line="247"/>
              <w:ind w:start="40" w:end="0"/>
              <w:rPr>
                <w:sz w:val="24"/>
              </w:rPr>
            </w:pPr>
            <w:r>
              <w:rPr>
                <w:sz w:val="24"/>
              </w:rPr>
              <w:t>–</w:t>
            </w:r>
            <w:r>
              <w:rPr>
                <w:rFonts w:cs="Calibri"/>
                <w:sz w:val="24"/>
              </w:rPr>
              <w:t xml:space="preserve"> </w:t>
            </w:r>
            <w:r>
              <w:rPr>
                <w:sz w:val="24"/>
              </w:rPr>
              <w:t>POOR</w:t>
            </w:r>
          </w:p>
        </w:tc>
        <w:tc>
          <w:tcPr>
            <w:tcW w:w="47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93" w:hRule="atLeast"/>
        </w:trPr>
        <w:tc>
          <w:tcPr>
            <w:tcW w:w="4820" w:type="dxa"/>
            <w:gridSpan w:val="2"/>
            <w:tcBorders>
              <w:start w:val="single" w:sz="8" w:space="0" w:color="000000"/>
              <w:end w:val="single" w:sz="8" w:space="0" w:color="000000"/>
            </w:tcBorders>
          </w:tcPr>
          <w:p>
            <w:pPr>
              <w:pStyle w:val="Normal"/>
              <w:spacing w:lineRule="atLeast" w:line="0"/>
              <w:ind w:start="120" w:end="0"/>
              <w:rPr>
                <w:sz w:val="24"/>
              </w:rPr>
            </w:pPr>
            <w:r>
              <w:rPr>
                <w:sz w:val="24"/>
              </w:rPr>
              <w:t>0 - DILAPIDATED</w:t>
            </w:r>
          </w:p>
        </w:tc>
        <w:tc>
          <w:tcPr>
            <w:tcW w:w="47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3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7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start="120" w:end="180"/>
        <w:rPr>
          <w:sz w:val="24"/>
        </w:rPr>
      </w:pPr>
      <w:r>
        <w:rPr>
          <w:sz w:val="24"/>
        </w:rPr>
        <w:t>In addition to the overall building condition, the building mechanical system, utilities and safety devices were documented when possible. Those items are as follows:</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7"/>
        <w:ind w:start="840" w:end="5180"/>
        <w:rPr>
          <w:sz w:val="24"/>
        </w:rPr>
      </w:pPr>
      <w:r>
        <w:rPr>
          <w:sz w:val="24"/>
        </w:rPr>
        <w:t>Central Heat and Air (Gas or Electric) Other forms of heating and cooling Water (hot and cold running)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ind w:start="840" w:end="6740"/>
        <w:rPr>
          <w:sz w:val="24"/>
        </w:rPr>
      </w:pPr>
      <w:r>
        <w:rPr>
          <w:sz w:val="24"/>
        </w:rPr>
        <w:t>Fire sprinkler system Fire alarms</w:t>
      </w:r>
    </w:p>
    <w:p>
      <w:pPr>
        <w:pStyle w:val="Normal"/>
        <w:spacing w:lineRule="exact" w:line="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480" w:end="0"/>
        <w:rPr>
          <w:sz w:val="24"/>
        </w:rPr>
      </w:pPr>
      <w:r>
        <w:rPr>
          <w:sz w:val="24"/>
        </w:rPr>
        <w:t>Smoke detectors</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480" w:end="0"/>
        <w:rPr>
          <w:sz w:val="24"/>
        </w:rPr>
      </w:pPr>
      <w:r>
        <w:rPr>
          <w:sz w:val="24"/>
        </w:rPr>
        <w:t>Carbon monoxide detectors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Cambria" w:hAnsi="Cambria" w:eastAsia="Cambria" w:cs="Cambria"/>
          <w:b/>
          <w:color w:val="365F91"/>
          <w:sz w:val="28"/>
        </w:rPr>
      </w:pPr>
      <w:r>
        <w:rPr>
          <w:rFonts w:eastAsia="Cambria" w:cs="Cambria" w:ascii="Cambria" w:hAnsi="Cambria"/>
          <w:b/>
          <w:color w:val="365F91"/>
          <w:sz w:val="28"/>
        </w:rPr>
        <w:t>Land Use Analysis</w:t>
      </w:r>
    </w:p>
    <w:p>
      <w:pPr>
        <w:pStyle w:val="Normal"/>
        <w:spacing w:lineRule="exact" w:line="105"/>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44"/>
        <w:ind w:start="120" w:end="140"/>
        <w:rPr>
          <w:sz w:val="24"/>
        </w:rPr>
      </w:pPr>
      <w:r>
        <w:rPr>
          <w:sz w:val="24"/>
        </w:rPr>
        <w:t>In this section of the report, data was analyzed to examine information pertaining to land use for the entire study area. This section will be beneficial for comprehending overall baseline data for the district.</w:t>
      </w:r>
    </w:p>
    <w:p>
      <w:pPr>
        <w:pStyle w:val="Normal"/>
        <w:spacing w:lineRule="exact" w:line="3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120" w:end="120"/>
        <w:rPr>
          <w:sz w:val="24"/>
        </w:rPr>
      </w:pPr>
      <w:r>
        <w:rPr>
          <w:sz w:val="24"/>
        </w:rPr>
        <w:t>While the study area is considered a commercial district, there are different classifications of building usage: commercial, mixed-use, non-profit and public. Parcels without a building have various classifications such as, underdeveloped lot, parking lot, and green space/ park. The table on the following pages illustrates each land use category within the study area. Commercial buildings that do not have mixed-use are exceedingly common. Mixed-used (commercial with residential) are minor, the exact amount of residential in upper levels of some buildings is unknown, as the consultant was not able to gain access to all buildings. In addition, when the consultant inquired about the use of an upper level, for the most part the tenant located on the lower level did not know the use of the upper level. The consultant had to determine if mixed-use was present by local tax assessment records, oral interviews and in-field survey.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7">
                <wp:simplePos x="0" y="0"/>
                <wp:positionH relativeFrom="column">
                  <wp:posOffset>6985</wp:posOffset>
                </wp:positionH>
                <wp:positionV relativeFrom="paragraph">
                  <wp:posOffset>278130</wp:posOffset>
                </wp:positionV>
                <wp:extent cx="6081395" cy="0"/>
                <wp:effectExtent l="0" t="13970" r="0" b="13970"/>
                <wp:wrapNone/>
                <wp:docPr id="38" name=""/>
                <a:graphic xmlns:a="http://schemas.openxmlformats.org/drawingml/2006/main">
                  <a:graphicData uri="http://schemas.microsoft.com/office/word/2010/wordprocessingShape">
                    <wps:wsp>
                      <wps:cNvSpPr/>
                      <wps:spPr>
                        <a:xfrm>
                          <a:off x="0" y="0"/>
                          <a:ext cx="608148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0.55pt,21.9pt" to="479.35pt,21.9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638175</wp:posOffset>
                </wp:positionH>
                <wp:positionV relativeFrom="paragraph">
                  <wp:posOffset>264160</wp:posOffset>
                </wp:positionV>
                <wp:extent cx="0" cy="275590"/>
                <wp:effectExtent l="13970" t="0" r="13970" b="0"/>
                <wp:wrapNone/>
                <wp:docPr id="39"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0.25pt,20.8pt" to="50.25pt,42.4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0" w:end="0"/>
        <w:rPr>
          <w:b/>
          <w:color w:val="4F81BD"/>
          <w:sz w:val="32"/>
        </w:rPr>
      </w:pPr>
      <w:r>
        <w:rPr>
          <w:b/>
          <w:color w:val="4F81BD"/>
          <w:sz w:val="32"/>
        </w:rPr>
        <w:t>9</w:t>
      </w:r>
    </w:p>
    <w:p>
      <w:pPr>
        <w:sectPr>
          <w:type w:val="continuous"/>
          <w:pgSz w:w="12240" w:h="15840"/>
          <w:pgMar w:left="1320" w:right="132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25" w:name="page15"/>
      <w:bookmarkStart w:id="26" w:name="page15"/>
      <w:bookmarkEnd w:id="26"/>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59">
                <wp:simplePos x="0" y="0"/>
                <wp:positionH relativeFrom="column">
                  <wp:posOffset>5198110</wp:posOffset>
                </wp:positionH>
                <wp:positionV relativeFrom="paragraph">
                  <wp:posOffset>-579755</wp:posOffset>
                </wp:positionV>
                <wp:extent cx="0" cy="654685"/>
                <wp:effectExtent l="13970" t="0" r="13970" b="0"/>
                <wp:wrapNone/>
                <wp:docPr id="40"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-81915</wp:posOffset>
                </wp:positionH>
                <wp:positionV relativeFrom="paragraph">
                  <wp:posOffset>61595</wp:posOffset>
                </wp:positionV>
                <wp:extent cx="6098540" cy="0"/>
                <wp:effectExtent l="0" t="13970" r="0" b="13970"/>
                <wp:wrapNone/>
                <wp:docPr id="41"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end="200"/>
        <w:jc w:val="both"/>
        <w:rPr>
          <w:sz w:val="24"/>
        </w:rPr>
      </w:pPr>
      <w:r>
        <w:rPr>
          <w:sz w:val="24"/>
        </w:rPr>
        <w:t>A few of the vacant lots within the study area are the result of a couple of razed buildings that has not undergone redevelopment. This property presents a key redevelopment opportunity.</w:t>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end="560"/>
        <w:rPr>
          <w:sz w:val="24"/>
        </w:rPr>
      </w:pPr>
      <w:r>
        <w:rPr>
          <w:sz w:val="24"/>
        </w:rPr>
        <w:t>The following information defines the various categories of land use and examples of each category.</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Land Use Categories</w:t>
      </w:r>
    </w:p>
    <w:p>
      <w:pPr>
        <w:pStyle w:val="Normal"/>
        <w:spacing w:lineRule="exact" w:line="20"/>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drawing>
          <wp:anchor behindDoc="1" distT="0" distB="0" distL="114935" distR="114935" simplePos="0" locked="0" layoutInCell="1" allowOverlap="1" relativeHeight="61">
            <wp:simplePos x="0" y="0"/>
            <wp:positionH relativeFrom="column">
              <wp:posOffset>-71120</wp:posOffset>
            </wp:positionH>
            <wp:positionV relativeFrom="paragraph">
              <wp:posOffset>29845</wp:posOffset>
            </wp:positionV>
            <wp:extent cx="6087110" cy="1211580"/>
            <wp:effectExtent l="0" t="0" r="0" b="0"/>
            <wp:wrapNone/>
            <wp:docPr id="4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 descr="" title=""/>
                    <pic:cNvPicPr>
                      <a:picLocks noChangeAspect="1" noChangeArrowheads="1"/>
                    </pic:cNvPicPr>
                  </pic:nvPicPr>
                  <pic:blipFill>
                    <a:blip r:embed="rId3"/>
                    <a:srcRect l="-3" t="-15" r="-3" b="-15"/>
                    <a:stretch>
                      <a:fillRect/>
                    </a:stretch>
                  </pic:blipFill>
                  <pic:spPr bwMode="auto">
                    <a:xfrm>
                      <a:off x="0" y="0"/>
                      <a:ext cx="6087110" cy="1211580"/>
                    </a:xfrm>
                    <a:prstGeom prst="rect">
                      <a:avLst/>
                    </a:prstGeom>
                  </pic:spPr>
                </pic:pic>
              </a:graphicData>
            </a:graphic>
          </wp:anchor>
        </w:drawing>
      </w:r>
    </w:p>
    <w:p>
      <w:pPr>
        <w:pStyle w:val="Normal"/>
        <w:spacing w:lineRule="exact" w:line="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start="5200" w:end="20"/>
        <w:rPr/>
      </w:pPr>
      <w:r>
        <w:rPr>
          <w:b/>
          <w:sz w:val="24"/>
        </w:rPr>
        <w:t>Commercial Retail:</w:t>
      </w:r>
      <w:r>
        <w:rPr>
          <w:sz w:val="24"/>
        </w:rPr>
        <w:t xml:space="preserve"> A retail establishment offering goods: clothes, supplies, musical instruments, durable goods, second-hand goods, etc.</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2">
                <wp:simplePos x="0" y="0"/>
                <wp:positionH relativeFrom="column">
                  <wp:posOffset>-71120</wp:posOffset>
                </wp:positionH>
                <wp:positionV relativeFrom="paragraph">
                  <wp:posOffset>473075</wp:posOffset>
                </wp:positionV>
                <wp:extent cx="6085840" cy="0"/>
                <wp:effectExtent l="0" t="3175" r="0" b="3175"/>
                <wp:wrapNone/>
                <wp:docPr id="43"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37.25pt" to="473.55pt,37.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pPr>
      <w:r>
        <w:rPr/>
        <w:t>A Commercial Retail use – 401 and 416 Vine Streets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3">
            <wp:simplePos x="0" y="0"/>
            <wp:positionH relativeFrom="column">
              <wp:posOffset>-71120</wp:posOffset>
            </wp:positionH>
            <wp:positionV relativeFrom="paragraph">
              <wp:posOffset>162560</wp:posOffset>
            </wp:positionV>
            <wp:extent cx="6087110" cy="1996440"/>
            <wp:effectExtent l="0" t="0" r="0" b="0"/>
            <wp:wrapNone/>
            <wp:docPr id="4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 descr="" title=""/>
                    <pic:cNvPicPr>
                      <a:picLocks noChangeAspect="1" noChangeArrowheads="1"/>
                    </pic:cNvPicPr>
                  </pic:nvPicPr>
                  <pic:blipFill>
                    <a:blip r:embed="rId4"/>
                    <a:srcRect l="-3" t="-9" r="-3" b="-9"/>
                    <a:stretch>
                      <a:fillRect/>
                    </a:stretch>
                  </pic:blipFill>
                  <pic:spPr bwMode="auto">
                    <a:xfrm>
                      <a:off x="0" y="0"/>
                      <a:ext cx="6087110" cy="1996440"/>
                    </a:xfrm>
                    <a:prstGeom prst="rect">
                      <a:avLst/>
                    </a:prstGeom>
                  </pic:spPr>
                </pic:pic>
              </a:graphicData>
            </a:graphic>
          </wp:anchor>
        </w:drawing>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5480" w:end="20"/>
        <w:rPr/>
      </w:pPr>
      <w:r>
        <w:rPr>
          <w:b/>
          <w:sz w:val="24"/>
        </w:rPr>
        <w:t>Commercial Services:</w:t>
      </w:r>
      <w:r>
        <w:rPr>
          <w:sz w:val="24"/>
        </w:rPr>
        <w:t xml:space="preserve"> An establishment that offers a service, examples include: restaurants, food establishments, bars, taverns, banks, law offices, professional offices, doctor offices, medical offices, repair businesses, hair care, tattoo parlors, engineering services, taxi services, etc.</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80" w:end="0"/>
        <w:rPr/>
      </w:pPr>
      <w:r>
        <w:rPr/>
        <w:t>*A breakdown of these services is provides in</w:t>
      </w:r>
    </w:p>
    <w:p>
      <w:pPr>
        <w:pStyle w:val="Normal"/>
        <w:spacing w:lineRule="auto" w:line="237"/>
        <w:ind w:start="5480" w:end="0"/>
        <w:rPr/>
      </w:pPr>
      <w:r>
        <w:rPr/>
        <w:t>the charts below</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4">
                <wp:simplePos x="0" y="0"/>
                <wp:positionH relativeFrom="column">
                  <wp:posOffset>-71120</wp:posOffset>
                </wp:positionH>
                <wp:positionV relativeFrom="paragraph">
                  <wp:posOffset>16510</wp:posOffset>
                </wp:positionV>
                <wp:extent cx="6085840" cy="0"/>
                <wp:effectExtent l="0" t="3175" r="0" b="3175"/>
                <wp:wrapNone/>
                <wp:docPr id="45"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1.3pt" to="473.55pt,1.3pt" stroked="t" o:allowincell="f" style="position:absolute">
                <v:stroke color="black" weight="6480" joinstyle="miter" endcap="flat"/>
                <v:fill o:detectmouseclick="t" on="false"/>
                <w10:wrap type="none"/>
              </v:line>
            </w:pict>
          </mc:Fallback>
        </mc:AlternateContent>
      </w:r>
    </w:p>
    <w:p>
      <w:pPr>
        <w:pStyle w:val="Normal"/>
        <w:spacing w:lineRule="atLeast" w:line="0"/>
        <w:rPr/>
      </w:pPr>
      <w:r>
        <w:rPr/>
        <w:t>A Commercial Service use – 200 Main and 109 N. Broadway Streets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5">
            <wp:simplePos x="0" y="0"/>
            <wp:positionH relativeFrom="column">
              <wp:posOffset>-71120</wp:posOffset>
            </wp:positionH>
            <wp:positionV relativeFrom="paragraph">
              <wp:posOffset>161290</wp:posOffset>
            </wp:positionV>
            <wp:extent cx="6087110" cy="1212850"/>
            <wp:effectExtent l="0" t="0" r="0" b="0"/>
            <wp:wrapNone/>
            <wp:docPr id="4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 descr="" title=""/>
                    <pic:cNvPicPr>
                      <a:picLocks noChangeAspect="1" noChangeArrowheads="1"/>
                    </pic:cNvPicPr>
                  </pic:nvPicPr>
                  <pic:blipFill>
                    <a:blip r:embed="rId5"/>
                    <a:srcRect l="-3" t="-15" r="-3" b="-15"/>
                    <a:stretch>
                      <a:fillRect/>
                    </a:stretch>
                  </pic:blipFill>
                  <pic:spPr bwMode="auto">
                    <a:xfrm>
                      <a:off x="0" y="0"/>
                      <a:ext cx="6087110" cy="1212850"/>
                    </a:xfrm>
                    <a:prstGeom prst="rect">
                      <a:avLst/>
                    </a:prstGeom>
                  </pic:spPr>
                </pic:pic>
              </a:graphicData>
            </a:graphic>
          </wp:anchor>
        </w:drawing>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start="4880" w:end="0"/>
        <w:rPr/>
      </w:pPr>
      <w:r>
        <w:rPr>
          <w:b/>
          <w:sz w:val="24"/>
        </w:rPr>
        <w:t>Mixed Use:</w:t>
      </w:r>
      <w:r>
        <w:rPr>
          <w:sz w:val="24"/>
        </w:rPr>
        <w:t xml:space="preserve"> A combination of commercial and residential use at a single location. Typically includes a commercial space on the first floor and residential space on the floors above.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6">
                <wp:simplePos x="0" y="0"/>
                <wp:positionH relativeFrom="column">
                  <wp:posOffset>-71120</wp:posOffset>
                </wp:positionH>
                <wp:positionV relativeFrom="paragraph">
                  <wp:posOffset>473075</wp:posOffset>
                </wp:positionV>
                <wp:extent cx="6085840" cy="0"/>
                <wp:effectExtent l="0" t="3175" r="0" b="3175"/>
                <wp:wrapNone/>
                <wp:docPr id="47"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37.25pt" to="473.55pt,37.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t>Mixed Use development – 117-125 S. Broadway and 325 Vine Streets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7">
                <wp:simplePos x="0" y="0"/>
                <wp:positionH relativeFrom="column">
                  <wp:posOffset>-68580</wp:posOffset>
                </wp:positionH>
                <wp:positionV relativeFrom="paragraph">
                  <wp:posOffset>1375410</wp:posOffset>
                </wp:positionV>
                <wp:extent cx="6080760" cy="0"/>
                <wp:effectExtent l="0" t="13970" r="0" b="13970"/>
                <wp:wrapNone/>
                <wp:docPr id="48"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108.3pt" to="473.35pt,108.3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561975</wp:posOffset>
                </wp:positionH>
                <wp:positionV relativeFrom="paragraph">
                  <wp:posOffset>1362075</wp:posOffset>
                </wp:positionV>
                <wp:extent cx="0" cy="275590"/>
                <wp:effectExtent l="13970" t="0" r="13970" b="0"/>
                <wp:wrapNone/>
                <wp:docPr id="49"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107.25pt" to="44.25pt,128.9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10</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27" w:name="page16"/>
      <w:bookmarkStart w:id="28" w:name="page16"/>
      <w:bookmarkEnd w:id="28"/>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69">
                <wp:simplePos x="0" y="0"/>
                <wp:positionH relativeFrom="column">
                  <wp:posOffset>5198110</wp:posOffset>
                </wp:positionH>
                <wp:positionV relativeFrom="paragraph">
                  <wp:posOffset>-579755</wp:posOffset>
                </wp:positionV>
                <wp:extent cx="0" cy="654685"/>
                <wp:effectExtent l="13970" t="0" r="13970" b="0"/>
                <wp:wrapNone/>
                <wp:docPr id="50"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-81915</wp:posOffset>
                </wp:positionH>
                <wp:positionV relativeFrom="paragraph">
                  <wp:posOffset>61595</wp:posOffset>
                </wp:positionV>
                <wp:extent cx="6098540" cy="0"/>
                <wp:effectExtent l="0" t="13970" r="0" b="13970"/>
                <wp:wrapNone/>
                <wp:docPr id="51"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drawing>
          <wp:anchor behindDoc="1" distT="0" distB="0" distL="114935" distR="114935" simplePos="0" locked="0" layoutInCell="1" allowOverlap="1" relativeHeight="71">
            <wp:simplePos x="0" y="0"/>
            <wp:positionH relativeFrom="column">
              <wp:posOffset>-71120</wp:posOffset>
            </wp:positionH>
            <wp:positionV relativeFrom="paragraph">
              <wp:posOffset>246380</wp:posOffset>
            </wp:positionV>
            <wp:extent cx="6087110" cy="1687195"/>
            <wp:effectExtent l="0" t="0" r="0" b="0"/>
            <wp:wrapNone/>
            <wp:docPr id="52"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 descr="" title=""/>
                    <pic:cNvPicPr>
                      <a:picLocks noChangeAspect="1" noChangeArrowheads="1"/>
                    </pic:cNvPicPr>
                  </pic:nvPicPr>
                  <pic:blipFill>
                    <a:blip r:embed="rId6"/>
                    <a:srcRect l="-3" t="-11" r="-3" b="-11"/>
                    <a:stretch>
                      <a:fillRect/>
                    </a:stretch>
                  </pic:blipFill>
                  <pic:spPr bwMode="auto">
                    <a:xfrm>
                      <a:off x="0" y="0"/>
                      <a:ext cx="6087110" cy="1687195"/>
                    </a:xfrm>
                    <a:prstGeom prst="rect">
                      <a:avLst/>
                    </a:prstGeom>
                  </pic:spPr>
                </pic:pic>
              </a:graphicData>
            </a:graphic>
          </wp:anchor>
        </w:drawing>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pStyle w:val="Normal"/>
        <w:spacing w:lineRule="exact" w:line="2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mc:AlternateContent>
          <mc:Choice Requires="wps">
            <w:drawing>
              <wp:anchor behindDoc="1" distT="0" distB="0" distL="114935" distR="114935" simplePos="0" locked="0" layoutInCell="1" allowOverlap="1" relativeHeight="72">
                <wp:simplePos x="0" y="0"/>
                <wp:positionH relativeFrom="column">
                  <wp:posOffset>741680</wp:posOffset>
                </wp:positionH>
                <wp:positionV relativeFrom="paragraph">
                  <wp:posOffset>245745</wp:posOffset>
                </wp:positionV>
                <wp:extent cx="0" cy="1687195"/>
                <wp:effectExtent l="3175" t="0" r="3175" b="0"/>
                <wp:wrapNone/>
                <wp:docPr id="53" name=""/>
                <a:graphic xmlns:a="http://schemas.openxmlformats.org/drawingml/2006/main">
                  <a:graphicData uri="http://schemas.microsoft.com/office/word/2010/wordprocessingShape">
                    <wps:wsp>
                      <wps:cNvSpPr/>
                      <wps:spPr>
                        <a:xfrm>
                          <a:off x="0" y="0"/>
                          <a:ext cx="0" cy="1687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4pt,19.35pt" to="58.4pt,152.15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5480" w:end="60"/>
        <w:rPr/>
      </w:pPr>
      <w:r>
        <w:rPr>
          <w:b/>
          <w:sz w:val="24"/>
        </w:rPr>
        <w:t>Public Use:</w:t>
      </w:r>
      <w:r>
        <w:rPr>
          <w:sz w:val="24"/>
        </w:rPr>
        <w:t xml:space="preserve"> Federal, state, or local government civic uses. This includes parcels containing a fire station, courthouse, government office or facility, post office, government owned museum, or park. This category also includes all parcels owned by the county government that houses vacant buildings.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3">
                <wp:simplePos x="0" y="0"/>
                <wp:positionH relativeFrom="column">
                  <wp:posOffset>-71120</wp:posOffset>
                </wp:positionH>
                <wp:positionV relativeFrom="paragraph">
                  <wp:posOffset>19050</wp:posOffset>
                </wp:positionV>
                <wp:extent cx="6085840" cy="0"/>
                <wp:effectExtent l="0" t="3175" r="0" b="3175"/>
                <wp:wrapNone/>
                <wp:docPr id="54"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1.5pt" to="473.55pt,1.5pt" stroked="t" o:allowincell="f" style="position:absolute">
                <v:stroke color="black" weight="6480" joinstyle="miter" endcap="flat"/>
                <v:fill o:detectmouseclick="t" on="false"/>
                <w10:wrap type="none"/>
              </v:line>
            </w:pict>
          </mc:Fallback>
        </mc:AlternateContent>
      </w:r>
    </w:p>
    <w:p>
      <w:pPr>
        <w:pStyle w:val="Normal"/>
        <w:spacing w:lineRule="atLeast" w:line="0"/>
        <w:ind w:start="60" w:end="0"/>
        <w:rPr/>
      </w:pPr>
      <w:r>
        <w:rPr/>
        <w:t>Example Public Use – 100 N. Main and 300 S. Main Streets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4">
            <wp:simplePos x="0" y="0"/>
            <wp:positionH relativeFrom="column">
              <wp:posOffset>-71120</wp:posOffset>
            </wp:positionH>
            <wp:positionV relativeFrom="paragraph">
              <wp:posOffset>162560</wp:posOffset>
            </wp:positionV>
            <wp:extent cx="6087110" cy="1211580"/>
            <wp:effectExtent l="0" t="0" r="0" b="0"/>
            <wp:wrapNone/>
            <wp:docPr id="55"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6" descr="" title=""/>
                    <pic:cNvPicPr>
                      <a:picLocks noChangeAspect="1" noChangeArrowheads="1"/>
                    </pic:cNvPicPr>
                  </pic:nvPicPr>
                  <pic:blipFill>
                    <a:blip r:embed="rId7"/>
                    <a:srcRect l="-3" t="-15" r="-3" b="-15"/>
                    <a:stretch>
                      <a:fillRect/>
                    </a:stretch>
                  </pic:blipFill>
                  <pic:spPr bwMode="auto">
                    <a:xfrm>
                      <a:off x="0" y="0"/>
                      <a:ext cx="6087110" cy="1211580"/>
                    </a:xfrm>
                    <a:prstGeom prst="rect">
                      <a:avLst/>
                    </a:prstGeom>
                  </pic:spPr>
                </pic:pic>
              </a:graphicData>
            </a:graphic>
          </wp:anchor>
        </w:drawing>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5200" w:end="100"/>
        <w:rPr/>
      </w:pPr>
      <w:r>
        <w:rPr>
          <w:b/>
          <w:sz w:val="24"/>
        </w:rPr>
        <w:t>Non-Profit Service/Office:</w:t>
      </w:r>
      <w:r>
        <w:rPr>
          <w:sz w:val="24"/>
        </w:rPr>
        <w:t xml:space="preserve"> All non-government, tax exempt organizations. This includes homeless shelters, non-profit service agencies and providers (e.g. Habitat for Humanity, Rescue Mission), community foundations, etc.</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5">
                <wp:simplePos x="0" y="0"/>
                <wp:positionH relativeFrom="column">
                  <wp:posOffset>-71120</wp:posOffset>
                </wp:positionH>
                <wp:positionV relativeFrom="paragraph">
                  <wp:posOffset>105410</wp:posOffset>
                </wp:positionV>
                <wp:extent cx="6085840" cy="0"/>
                <wp:effectExtent l="0" t="3175" r="0" b="3175"/>
                <wp:wrapNone/>
                <wp:docPr id="56"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8.3pt" to="473.55pt,8.3pt" stroked="t" o:allowincell="f" style="position:absolute">
                <v:stroke color="black" weight="6480" joinstyle="miter" endcap="flat"/>
                <v:fill o:detectmouseclick="t" on="false"/>
                <w10:wrap type="none"/>
              </v:line>
            </w:pict>
          </mc:Fallback>
        </mc:AlternateContent>
      </w:r>
    </w:p>
    <w:p>
      <w:pPr>
        <w:pStyle w:val="Normal"/>
        <w:spacing w:lineRule="exact" w:line="1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pPr>
      <w:r>
        <w:rPr/>
        <w:t>Examples of Non-Profit Service/Offices – 101 S. Main and 400 S. Broadway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6">
            <wp:simplePos x="0" y="0"/>
            <wp:positionH relativeFrom="column">
              <wp:posOffset>-71120</wp:posOffset>
            </wp:positionH>
            <wp:positionV relativeFrom="paragraph">
              <wp:posOffset>162560</wp:posOffset>
            </wp:positionV>
            <wp:extent cx="6087110" cy="1315085"/>
            <wp:effectExtent l="0" t="0" r="0" b="0"/>
            <wp:wrapNone/>
            <wp:docPr id="5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7" descr="" title=""/>
                    <pic:cNvPicPr>
                      <a:picLocks noChangeAspect="1" noChangeArrowheads="1"/>
                    </pic:cNvPicPr>
                  </pic:nvPicPr>
                  <pic:blipFill>
                    <a:blip r:embed="rId8"/>
                    <a:srcRect l="-3" t="-14" r="-3" b="-14"/>
                    <a:stretch>
                      <a:fillRect/>
                    </a:stretch>
                  </pic:blipFill>
                  <pic:spPr bwMode="auto">
                    <a:xfrm>
                      <a:off x="0" y="0"/>
                      <a:ext cx="6087110" cy="1315085"/>
                    </a:xfrm>
                    <a:prstGeom prst="rect">
                      <a:avLst/>
                    </a:prstGeom>
                  </pic:spPr>
                </pic:pic>
              </a:graphicData>
            </a:graphic>
          </wp:anchor>
        </w:drawing>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4800" w:end="100"/>
        <w:rPr/>
      </w:pPr>
      <w:r>
        <w:rPr>
          <w:b/>
          <w:sz w:val="24"/>
        </w:rPr>
        <w:t>Private Parking:</w:t>
      </w:r>
      <w:r>
        <w:rPr>
          <w:sz w:val="24"/>
        </w:rPr>
        <w:t xml:space="preserve"> Privately owned parking lots that restrict public use, or is available to business patrons only on a short-term basis. Also includes publicly owned parking lots that generally restrict availability to designated vehicles most of the time (e.g. such as county employee vehicle parking area)</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7">
                <wp:simplePos x="0" y="0"/>
                <wp:positionH relativeFrom="column">
                  <wp:posOffset>-71120</wp:posOffset>
                </wp:positionH>
                <wp:positionV relativeFrom="paragraph">
                  <wp:posOffset>20955</wp:posOffset>
                </wp:positionV>
                <wp:extent cx="6085840" cy="0"/>
                <wp:effectExtent l="0" t="3175" r="0" b="3175"/>
                <wp:wrapNone/>
                <wp:docPr id="58"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1.65pt" to="473.55pt,1.65pt" stroked="t" o:allowincell="f" style="position:absolute">
                <v:stroke color="black" weight="6480" joinstyle="miter" endcap="flat"/>
                <v:fill o:detectmouseclick="t" on="false"/>
                <w10:wrap type="none"/>
              </v:line>
            </w:pict>
          </mc:Fallback>
        </mc:AlternateContent>
      </w:r>
    </w:p>
    <w:p>
      <w:pPr>
        <w:pStyle w:val="Normal"/>
        <w:spacing w:lineRule="atLeast" w:line="0"/>
        <w:rPr/>
      </w:pPr>
      <w:r>
        <w:rPr/>
        <w:t>An example of private parking – 414 Poplar Street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8">
            <wp:simplePos x="0" y="0"/>
            <wp:positionH relativeFrom="column">
              <wp:posOffset>-71120</wp:posOffset>
            </wp:positionH>
            <wp:positionV relativeFrom="paragraph">
              <wp:posOffset>161290</wp:posOffset>
            </wp:positionV>
            <wp:extent cx="6087110" cy="1365250"/>
            <wp:effectExtent l="0" t="0" r="0" b="0"/>
            <wp:wrapNone/>
            <wp:docPr id="59"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8" descr="" title=""/>
                    <pic:cNvPicPr>
                      <a:picLocks noChangeAspect="1" noChangeArrowheads="1"/>
                    </pic:cNvPicPr>
                  </pic:nvPicPr>
                  <pic:blipFill>
                    <a:blip r:embed="rId9"/>
                    <a:srcRect l="-3" t="-13" r="-3" b="-13"/>
                    <a:stretch>
                      <a:fillRect/>
                    </a:stretch>
                  </pic:blipFill>
                  <pic:spPr bwMode="auto">
                    <a:xfrm>
                      <a:off x="0" y="0"/>
                      <a:ext cx="6087110" cy="1365250"/>
                    </a:xfrm>
                    <a:prstGeom prst="rect">
                      <a:avLst/>
                    </a:prstGeom>
                  </pic:spPr>
                </pic:pic>
              </a:graphicData>
            </a:graphic>
          </wp:anchor>
        </w:drawing>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start="4920" w:end="160"/>
        <w:rPr/>
      </w:pPr>
      <w:r>
        <w:rPr>
          <w:b/>
          <w:sz w:val="24"/>
        </w:rPr>
        <w:t>Public Parking:</w:t>
      </w:r>
      <w:r>
        <w:rPr>
          <w:sz w:val="24"/>
        </w:rPr>
        <w:t xml:space="preserve"> Parking that is owned by public entity and generally available for public use at all times, examples includes: the city owned parking garage on Broadway and parking lot on Vine Street.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9">
                <wp:simplePos x="0" y="0"/>
                <wp:positionH relativeFrom="column">
                  <wp:posOffset>-71120</wp:posOffset>
                </wp:positionH>
                <wp:positionV relativeFrom="paragraph">
                  <wp:posOffset>444500</wp:posOffset>
                </wp:positionV>
                <wp:extent cx="6085840" cy="0"/>
                <wp:effectExtent l="0" t="3175" r="0" b="3175"/>
                <wp:wrapNone/>
                <wp:docPr id="60"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35pt" to="473.55pt,3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An example of public parking – S. Broadway Street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0">
                <wp:simplePos x="0" y="0"/>
                <wp:positionH relativeFrom="column">
                  <wp:posOffset>-68580</wp:posOffset>
                </wp:positionH>
                <wp:positionV relativeFrom="paragraph">
                  <wp:posOffset>1244600</wp:posOffset>
                </wp:positionV>
                <wp:extent cx="6080760" cy="0"/>
                <wp:effectExtent l="0" t="13970" r="0" b="13970"/>
                <wp:wrapNone/>
                <wp:docPr id="61"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98pt" to="473.35pt,98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561975</wp:posOffset>
                </wp:positionH>
                <wp:positionV relativeFrom="paragraph">
                  <wp:posOffset>1230630</wp:posOffset>
                </wp:positionV>
                <wp:extent cx="0" cy="276225"/>
                <wp:effectExtent l="13970" t="0" r="13970" b="0"/>
                <wp:wrapNone/>
                <wp:docPr id="62"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96.9pt" to="44.25pt,118.6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11</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29" w:name="page17"/>
      <w:bookmarkStart w:id="30" w:name="page17"/>
      <w:bookmarkEnd w:id="30"/>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82">
                <wp:simplePos x="0" y="0"/>
                <wp:positionH relativeFrom="column">
                  <wp:posOffset>5198110</wp:posOffset>
                </wp:positionH>
                <wp:positionV relativeFrom="paragraph">
                  <wp:posOffset>-579755</wp:posOffset>
                </wp:positionV>
                <wp:extent cx="0" cy="654685"/>
                <wp:effectExtent l="13970" t="0" r="13970" b="0"/>
                <wp:wrapNone/>
                <wp:docPr id="63"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-81915</wp:posOffset>
                </wp:positionH>
                <wp:positionV relativeFrom="paragraph">
                  <wp:posOffset>61595</wp:posOffset>
                </wp:positionV>
                <wp:extent cx="6098540" cy="0"/>
                <wp:effectExtent l="0" t="13970" r="0" b="13970"/>
                <wp:wrapNone/>
                <wp:docPr id="64"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drawing>
          <wp:anchor behindDoc="1" distT="0" distB="0" distL="114935" distR="114935" simplePos="0" locked="0" layoutInCell="1" allowOverlap="1" relativeHeight="84">
            <wp:simplePos x="0" y="0"/>
            <wp:positionH relativeFrom="column">
              <wp:posOffset>-71120</wp:posOffset>
            </wp:positionH>
            <wp:positionV relativeFrom="paragraph">
              <wp:posOffset>246380</wp:posOffset>
            </wp:positionV>
            <wp:extent cx="6087110" cy="1212850"/>
            <wp:effectExtent l="0" t="0" r="0" b="0"/>
            <wp:wrapNone/>
            <wp:docPr id="65"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9" descr="" title=""/>
                    <pic:cNvPicPr>
                      <a:picLocks noChangeAspect="1" noChangeArrowheads="1"/>
                    </pic:cNvPicPr>
                  </pic:nvPicPr>
                  <pic:blipFill>
                    <a:blip r:embed="rId10"/>
                    <a:srcRect l="-6" t="-32" r="-6" b="-32"/>
                    <a:stretch>
                      <a:fillRect/>
                    </a:stretch>
                  </pic:blipFill>
                  <pic:spPr bwMode="auto">
                    <a:xfrm>
                      <a:off x="0" y="0"/>
                      <a:ext cx="6087110" cy="1212850"/>
                    </a:xfrm>
                    <a:prstGeom prst="rect">
                      <a:avLst/>
                    </a:prstGeom>
                  </pic:spPr>
                </pic:pic>
              </a:graphicData>
            </a:graphic>
          </wp:anchor>
        </w:drawing>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pStyle w:val="Normal"/>
        <w:spacing w:lineRule="exact" w:line="2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mc:AlternateContent>
          <mc:Choice Requires="wps">
            <w:drawing>
              <wp:anchor behindDoc="1" distT="0" distB="0" distL="114935" distR="114935" simplePos="0" locked="0" layoutInCell="1" allowOverlap="1" relativeHeight="85">
                <wp:simplePos x="0" y="0"/>
                <wp:positionH relativeFrom="column">
                  <wp:posOffset>741680</wp:posOffset>
                </wp:positionH>
                <wp:positionV relativeFrom="paragraph">
                  <wp:posOffset>245745</wp:posOffset>
                </wp:positionV>
                <wp:extent cx="0" cy="1212850"/>
                <wp:effectExtent l="3175" t="0" r="3175" b="0"/>
                <wp:wrapNone/>
                <wp:docPr id="66" name=""/>
                <a:graphic xmlns:a="http://schemas.openxmlformats.org/drawingml/2006/main">
                  <a:graphicData uri="http://schemas.microsoft.com/office/word/2010/wordprocessingShape">
                    <wps:wsp>
                      <wps:cNvSpPr/>
                      <wps:spPr>
                        <a:xfrm>
                          <a:off x="0" y="0"/>
                          <a:ext cx="0" cy="1212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4pt,19.35pt" to="58.4pt,114.8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start="5480" w:end="240"/>
        <w:rPr/>
      </w:pPr>
      <w:r>
        <w:rPr>
          <w:b/>
          <w:sz w:val="24"/>
        </w:rPr>
        <w:t>Vacant Developed:</w:t>
      </w:r>
      <w:r>
        <w:rPr>
          <w:sz w:val="24"/>
        </w:rPr>
        <w:t xml:space="preserve"> Parcels that were previously developed, but are now available for reutilization. This may include vacant buildings, and vacant lots.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6">
                <wp:simplePos x="0" y="0"/>
                <wp:positionH relativeFrom="column">
                  <wp:posOffset>-71120</wp:posOffset>
                </wp:positionH>
                <wp:positionV relativeFrom="paragraph">
                  <wp:posOffset>290830</wp:posOffset>
                </wp:positionV>
                <wp:extent cx="6085840" cy="0"/>
                <wp:effectExtent l="0" t="3175" r="0" b="3175"/>
                <wp:wrapNone/>
                <wp:docPr id="67"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22.9pt" to="473.55pt,22.9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An example of a vacant developed building and lot – 301 S. Main Street and S. Broadway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7">
                <wp:simplePos x="0" y="0"/>
                <wp:positionH relativeFrom="column">
                  <wp:posOffset>-71120</wp:posOffset>
                </wp:positionH>
                <wp:positionV relativeFrom="paragraph">
                  <wp:posOffset>165735</wp:posOffset>
                </wp:positionV>
                <wp:extent cx="6085840" cy="0"/>
                <wp:effectExtent l="0" t="3175" r="0" b="3175"/>
                <wp:wrapNone/>
                <wp:docPr id="68"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13.05pt" to="473.55pt,13.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-68580</wp:posOffset>
                </wp:positionH>
                <wp:positionV relativeFrom="paragraph">
                  <wp:posOffset>162560</wp:posOffset>
                </wp:positionV>
                <wp:extent cx="0" cy="755650"/>
                <wp:effectExtent l="3175" t="0" r="3175" b="0"/>
                <wp:wrapNone/>
                <wp:docPr id="69" name=""/>
                <a:graphic xmlns:a="http://schemas.openxmlformats.org/drawingml/2006/main">
                  <a:graphicData uri="http://schemas.microsoft.com/office/word/2010/wordprocessingShape">
                    <wps:wsp>
                      <wps:cNvSpPr/>
                      <wps:spPr>
                        <a:xfrm>
                          <a:off x="0" y="0"/>
                          <a:ext cx="0" cy="755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12.8pt" to="-5.4pt,72.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2971800</wp:posOffset>
                </wp:positionH>
                <wp:positionV relativeFrom="paragraph">
                  <wp:posOffset>162560</wp:posOffset>
                </wp:positionV>
                <wp:extent cx="0" cy="755650"/>
                <wp:effectExtent l="3175" t="0" r="3175" b="0"/>
                <wp:wrapNone/>
                <wp:docPr id="70" name=""/>
                <a:graphic xmlns:a="http://schemas.openxmlformats.org/drawingml/2006/main">
                  <a:graphicData uri="http://schemas.microsoft.com/office/word/2010/wordprocessingShape">
                    <wps:wsp>
                      <wps:cNvSpPr/>
                      <wps:spPr>
                        <a:xfrm>
                          <a:off x="0" y="0"/>
                          <a:ext cx="0" cy="755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4pt,12.8pt" to="234pt,72.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6012180</wp:posOffset>
                </wp:positionH>
                <wp:positionV relativeFrom="paragraph">
                  <wp:posOffset>162560</wp:posOffset>
                </wp:positionV>
                <wp:extent cx="0" cy="755650"/>
                <wp:effectExtent l="3175" t="0" r="3175" b="0"/>
                <wp:wrapNone/>
                <wp:docPr id="71" name=""/>
                <a:graphic xmlns:a="http://schemas.openxmlformats.org/drawingml/2006/main">
                  <a:graphicData uri="http://schemas.microsoft.com/office/word/2010/wordprocessingShape">
                    <wps:wsp>
                      <wps:cNvSpPr/>
                      <wps:spPr>
                        <a:xfrm>
                          <a:off x="0" y="0"/>
                          <a:ext cx="0" cy="755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4pt,12.8pt" to="473.4pt,72.25pt" stroked="t" o:allowincell="f" style="position:absolute">
                <v:stroke color="black" weight="6480" joinstyle="miter" endcap="flat"/>
                <v:fill o:detectmouseclick="t" on="false"/>
                <w10:wrap type="none"/>
              </v:line>
            </w:pict>
          </mc:Fallback>
        </mc:AlternateConten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24"/>
        </w:rPr>
      </w:pPr>
      <w:r>
        <w:rPr>
          <w:b/>
          <w:sz w:val="24"/>
        </w:rPr>
        <w:t>None within district boundaries</w:t>
      </w:r>
    </w:p>
    <w:p>
      <w:pPr>
        <w:pStyle w:val="Normal"/>
        <w:spacing w:lineRule="exact" w:line="316"/>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uto" w:line="223"/>
        <w:ind w:firstLine="1" w:end="60"/>
        <w:rPr/>
      </w:pPr>
      <w:r>
        <w:rPr>
          <w:b/>
          <w:sz w:val="24"/>
        </w:rPr>
        <w:t>Vacant Unimproved:</w:t>
      </w:r>
      <w:r>
        <w:rPr>
          <w:sz w:val="24"/>
        </w:rPr>
        <w:t xml:space="preserve"> Parcels that usually have no prior development. This includes undisturbed green space, open land and other undeveloped areas.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1">
                <wp:simplePos x="0" y="0"/>
                <wp:positionH relativeFrom="column">
                  <wp:posOffset>-3106420</wp:posOffset>
                </wp:positionH>
                <wp:positionV relativeFrom="paragraph">
                  <wp:posOffset>17145</wp:posOffset>
                </wp:positionV>
                <wp:extent cx="6085840" cy="0"/>
                <wp:effectExtent l="0" t="3175" r="0" b="3175"/>
                <wp:wrapNone/>
                <wp:docPr id="72"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4.6pt,1.35pt" to="234.55pt,1.35pt" stroked="t" o:allowincell="f" style="position:absolute">
                <v:stroke color="black" weight="6480" joinstyle="miter" endcap="flat"/>
                <v:fill o:detectmouseclick="t" on="false"/>
                <w10:wrap type="none"/>
              </v:line>
            </w:pict>
          </mc:Fallback>
        </mc:AlternateContent>
        <w:drawing>
          <wp:anchor behindDoc="1" distT="0" distB="0" distL="114935" distR="114935" simplePos="0" locked="0" layoutInCell="1" allowOverlap="1" relativeHeight="92">
            <wp:simplePos x="0" y="0"/>
            <wp:positionH relativeFrom="column">
              <wp:posOffset>-3106420</wp:posOffset>
            </wp:positionH>
            <wp:positionV relativeFrom="paragraph">
              <wp:posOffset>325120</wp:posOffset>
            </wp:positionV>
            <wp:extent cx="6087110" cy="1347470"/>
            <wp:effectExtent l="0" t="0" r="0" b="0"/>
            <wp:wrapNone/>
            <wp:docPr id="73"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10" descr="" title=""/>
                    <pic:cNvPicPr>
                      <a:picLocks noChangeAspect="1" noChangeArrowheads="1"/>
                    </pic:cNvPicPr>
                  </pic:nvPicPr>
                  <pic:blipFill>
                    <a:blip r:embed="rId11"/>
                    <a:srcRect l="-3" t="-13" r="-3" b="-13"/>
                    <a:stretch>
                      <a:fillRect/>
                    </a:stretch>
                  </pic:blipFill>
                  <pic:spPr bwMode="auto">
                    <a:xfrm>
                      <a:off x="0" y="0"/>
                      <a:ext cx="6087110" cy="1347470"/>
                    </a:xfrm>
                    <a:prstGeom prst="rect">
                      <a:avLst/>
                    </a:prstGeom>
                  </pic:spPr>
                </pic:pic>
              </a:graphicData>
            </a:graphic>
          </wp:anchor>
        </w:drawing>
      </w:r>
    </w:p>
    <w:p>
      <w:pPr>
        <w:sectPr>
          <w:type w:val="continuous"/>
          <w:pgSz w:w="12240" w:h="15840"/>
          <w:pgMar w:left="1440" w:right="1440" w:gutter="0" w:header="0" w:top="788" w:footer="0" w:bottom="457"/>
          <w:cols w:num="2" w:equalWidth="false" w:sep="false">
            <w:col w:w="4060" w:space="720"/>
            <w:col w:w="45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start="6360" w:end="220"/>
        <w:jc w:val="both"/>
        <w:rPr/>
      </w:pPr>
      <w:r>
        <w:rPr>
          <w:b/>
          <w:sz w:val="24"/>
        </w:rPr>
        <w:t>Public Space</w:t>
      </w:r>
      <w:r>
        <w:rPr>
          <w:sz w:val="24"/>
        </w:rPr>
        <w:t>: Parcels owned by the local government for the use of public gathering.</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08"/>
        <w:ind w:start="6360" w:end="100"/>
        <w:rPr>
          <w:sz w:val="24"/>
        </w:rPr>
      </w:pPr>
      <w:r>
        <w:rPr>
          <w:sz w:val="24"/>
        </w:rPr>
        <w:t>This includes green space and various types of parks.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Example of public spaces – Poplar and Cedar Streets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3">
            <wp:simplePos x="0" y="0"/>
            <wp:positionH relativeFrom="column">
              <wp:posOffset>-71120</wp:posOffset>
            </wp:positionH>
            <wp:positionV relativeFrom="paragraph">
              <wp:posOffset>161290</wp:posOffset>
            </wp:positionV>
            <wp:extent cx="6087110" cy="1202690"/>
            <wp:effectExtent l="0" t="0" r="0" b="0"/>
            <wp:wrapNone/>
            <wp:docPr id="74"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1" descr="" title=""/>
                    <pic:cNvPicPr>
                      <a:picLocks noChangeAspect="1" noChangeArrowheads="1"/>
                    </pic:cNvPicPr>
                  </pic:nvPicPr>
                  <pic:blipFill>
                    <a:blip r:embed="rId12"/>
                    <a:srcRect l="-3" t="-15" r="-3" b="-15"/>
                    <a:stretch>
                      <a:fillRect/>
                    </a:stretch>
                  </pic:blipFill>
                  <pic:spPr bwMode="auto">
                    <a:xfrm>
                      <a:off x="0" y="0"/>
                      <a:ext cx="6087110" cy="1202690"/>
                    </a:xfrm>
                    <a:prstGeom prst="rect">
                      <a:avLst/>
                    </a:prstGeom>
                  </pic:spPr>
                </pic:pic>
              </a:graphicData>
            </a:graphic>
          </wp:anchor>
        </w:drawing>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start="4780" w:end="120"/>
        <w:rPr/>
      </w:pPr>
      <w:r>
        <w:rPr>
          <w:b/>
          <w:sz w:val="24"/>
        </w:rPr>
        <w:t>Multi-Family Residential:</w:t>
      </w:r>
      <w:r>
        <w:rPr>
          <w:sz w:val="24"/>
        </w:rPr>
        <w:t xml:space="preserve"> Any building, group of buildings, or portions thereof containing two or more individual dwelling units.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4">
                <wp:simplePos x="0" y="0"/>
                <wp:positionH relativeFrom="column">
                  <wp:posOffset>-71120</wp:posOffset>
                </wp:positionH>
                <wp:positionV relativeFrom="paragraph">
                  <wp:posOffset>649605</wp:posOffset>
                </wp:positionV>
                <wp:extent cx="6085840" cy="0"/>
                <wp:effectExtent l="0" t="3175" r="0" b="3175"/>
                <wp:wrapNone/>
                <wp:docPr id="75"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51.15pt" to="473.55pt,51.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Vine Street Apartments, a Multi-Family Residential building – 430 Vine Street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5">
                <wp:simplePos x="0" y="0"/>
                <wp:positionH relativeFrom="column">
                  <wp:posOffset>-68580</wp:posOffset>
                </wp:positionH>
                <wp:positionV relativeFrom="paragraph">
                  <wp:posOffset>2306955</wp:posOffset>
                </wp:positionV>
                <wp:extent cx="6080760" cy="0"/>
                <wp:effectExtent l="0" t="13970" r="0" b="13970"/>
                <wp:wrapNone/>
                <wp:docPr id="76"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181.65pt" to="473.35pt,181.6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561975</wp:posOffset>
                </wp:positionH>
                <wp:positionV relativeFrom="paragraph">
                  <wp:posOffset>2292985</wp:posOffset>
                </wp:positionV>
                <wp:extent cx="0" cy="275590"/>
                <wp:effectExtent l="13970" t="0" r="13970" b="0"/>
                <wp:wrapNone/>
                <wp:docPr id="77"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180.55pt" to="44.25pt,202.2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12</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31" w:name="page18"/>
      <w:bookmarkStart w:id="32" w:name="page18"/>
      <w:bookmarkEnd w:id="32"/>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97">
                <wp:simplePos x="0" y="0"/>
                <wp:positionH relativeFrom="column">
                  <wp:posOffset>5198110</wp:posOffset>
                </wp:positionH>
                <wp:positionV relativeFrom="paragraph">
                  <wp:posOffset>-579755</wp:posOffset>
                </wp:positionV>
                <wp:extent cx="0" cy="654685"/>
                <wp:effectExtent l="13970" t="0" r="13970" b="0"/>
                <wp:wrapNone/>
                <wp:docPr id="78"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-81915</wp:posOffset>
                </wp:positionH>
                <wp:positionV relativeFrom="paragraph">
                  <wp:posOffset>61595</wp:posOffset>
                </wp:positionV>
                <wp:extent cx="6098540" cy="0"/>
                <wp:effectExtent l="0" t="13970" r="0" b="13970"/>
                <wp:wrapNone/>
                <wp:docPr id="79"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end="1020"/>
        <w:rPr/>
      </w:pPr>
      <w:r>
        <w:rPr>
          <w:sz w:val="24"/>
        </w:rPr>
        <w:t>The following map represents the study area’s buildings and parcels use by the above mentioned categories.</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18"/>
        </w:rPr>
      </w:pPr>
      <w:r>
        <w:rPr>
          <w:b/>
          <w:sz w:val="18"/>
        </w:rPr>
        <w:t>Chart 4: Land Use of properties in the study area.</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99">
                <wp:simplePos x="0" y="0"/>
                <wp:positionH relativeFrom="column">
                  <wp:posOffset>-68580</wp:posOffset>
                </wp:positionH>
                <wp:positionV relativeFrom="paragraph">
                  <wp:posOffset>7201535</wp:posOffset>
                </wp:positionV>
                <wp:extent cx="6080760" cy="0"/>
                <wp:effectExtent l="0" t="13970" r="0" b="13970"/>
                <wp:wrapNone/>
                <wp:docPr id="80"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567.05pt" to="473.35pt,567.0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561975</wp:posOffset>
                </wp:positionH>
                <wp:positionV relativeFrom="paragraph">
                  <wp:posOffset>7187565</wp:posOffset>
                </wp:positionV>
                <wp:extent cx="0" cy="276225"/>
                <wp:effectExtent l="13970" t="0" r="13970" b="0"/>
                <wp:wrapNone/>
                <wp:docPr id="81"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565.95pt" to="44.25pt,587.65pt" stroked="t" o:allowincell="f" style="position:absolute">
                <v:stroke color="gray" weight="27360" joinstyle="miter" endcap="flat"/>
                <v:fill o:detectmouseclick="t" on="false"/>
                <w10:wrap type="none"/>
              </v:line>
            </w:pict>
          </mc:Fallback>
        </mc:AlternateContent>
        <w:drawing>
          <wp:anchor behindDoc="1" distT="0" distB="0" distL="114935" distR="114935" simplePos="0" locked="0" layoutInCell="1" allowOverlap="1" relativeHeight="101">
            <wp:simplePos x="0" y="0"/>
            <wp:positionH relativeFrom="column">
              <wp:posOffset>0</wp:posOffset>
            </wp:positionH>
            <wp:positionV relativeFrom="paragraph">
              <wp:posOffset>139700</wp:posOffset>
            </wp:positionV>
            <wp:extent cx="5943600" cy="6341110"/>
            <wp:effectExtent l="0" t="0" r="0" b="0"/>
            <wp:wrapNone/>
            <wp:docPr id="8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2" descr="" title=""/>
                    <pic:cNvPicPr>
                      <a:picLocks noChangeAspect="1" noChangeArrowheads="1"/>
                    </pic:cNvPicPr>
                  </pic:nvPicPr>
                  <pic:blipFill>
                    <a:blip r:embed="rId13"/>
                    <a:srcRect l="-5" t="-5" r="-5" b="-5"/>
                    <a:stretch>
                      <a:fillRect/>
                    </a:stretch>
                  </pic:blipFill>
                  <pic:spPr bwMode="auto">
                    <a:xfrm>
                      <a:off x="0" y="0"/>
                      <a:ext cx="5943600" cy="63411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13</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33" w:name="page19"/>
      <w:bookmarkStart w:id="34" w:name="page19"/>
      <w:bookmarkEnd w:id="34"/>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02">
                <wp:simplePos x="0" y="0"/>
                <wp:positionH relativeFrom="column">
                  <wp:posOffset>5199380</wp:posOffset>
                </wp:positionH>
                <wp:positionV relativeFrom="paragraph">
                  <wp:posOffset>-579755</wp:posOffset>
                </wp:positionV>
                <wp:extent cx="0" cy="654685"/>
                <wp:effectExtent l="13970" t="0" r="13970" b="0"/>
                <wp:wrapNone/>
                <wp:docPr id="83"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-80645</wp:posOffset>
                </wp:positionH>
                <wp:positionV relativeFrom="paragraph">
                  <wp:posOffset>61595</wp:posOffset>
                </wp:positionV>
                <wp:extent cx="6098540" cy="0"/>
                <wp:effectExtent l="0" t="13970" r="0" b="13970"/>
                <wp:wrapNone/>
                <wp:docPr id="84"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end="20"/>
        <w:rPr/>
      </w:pPr>
      <w:r>
        <w:rPr>
          <w:sz w:val="24"/>
        </w:rPr>
        <w:t>The following charts represent the study area’s building use by the above mentioned categories. The category “commercial services” has been broken down into various services to provide more detailed data at what types of services are located within the study area. In addition, “transportation” was included in the detailed count to reflect a taxi cab service and Amtrak service located within the district. The category of “social services” includes the Gospel Rescue Mission, and Southeast Missouri Behavioral Health. Under residential, any known apartments in the upper level of buildings were included (vacant or occupied), as well as, the Gospel Rescue Mission since it is a shelter that provides living quarters on a permanent basis. Public service includes the county offices, the Butler County prosecuting attorney’s office and the post office. Buildings that housed more than one use, was accounted for coordinately by each use located in the building. For instance, a building that housed a professional service, professional office and residential on the upper levels would have a listing under each category. Individual streets provide detailed information on what types of businesses or services are located on them, then the overall total for the study area is summarized on another chart. The percentages below do not reflect the vacant spaces within the buildings.</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rPr>
      </w:pPr>
      <w:r>
        <w:rPr>
          <w:b/>
        </w:rPr>
        <w:t>Chart 5: Broadway Street Building Use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04">
            <wp:simplePos x="0" y="0"/>
            <wp:positionH relativeFrom="column">
              <wp:posOffset>891540</wp:posOffset>
            </wp:positionH>
            <wp:positionV relativeFrom="paragraph">
              <wp:posOffset>137160</wp:posOffset>
            </wp:positionV>
            <wp:extent cx="4152900" cy="2816225"/>
            <wp:effectExtent l="0" t="0" r="0" b="0"/>
            <wp:wrapNone/>
            <wp:docPr id="85"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13" descr="" title=""/>
                    <pic:cNvPicPr>
                      <a:picLocks noChangeAspect="1" noChangeArrowheads="1"/>
                    </pic:cNvPicPr>
                  </pic:nvPicPr>
                  <pic:blipFill>
                    <a:blip r:embed="rId14"/>
                    <a:srcRect l="-4" t="-6" r="-4" b="-6"/>
                    <a:stretch>
                      <a:fillRect/>
                    </a:stretch>
                  </pic:blipFill>
                  <pic:spPr bwMode="auto">
                    <a:xfrm>
                      <a:off x="0" y="0"/>
                      <a:ext cx="4152900" cy="2816225"/>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b/>
          <w:sz w:val="24"/>
        </w:rPr>
      </w:pPr>
      <w:r>
        <w:rPr>
          <w:b/>
          <w:sz w:val="24"/>
        </w:rPr>
        <w:t>Broadway Street Building Use</w:t>
      </w:r>
    </w:p>
    <w:p>
      <w:pPr>
        <w:pStyle w:val="Normal"/>
        <w:spacing w:lineRule="exact" w:line="199"/>
        <w:rPr>
          <w:rFonts w:ascii="Times New Roman" w:hAnsi="Times New Roman" w:eastAsia="Times New Roman" w:cs="Times New Roman"/>
          <w:b/>
          <w:sz w:val="24"/>
        </w:rPr>
      </w:pPr>
      <w:r>
        <w:rPr>
          <w:rFonts w:eastAsia="Times New Roman" w:cs="Times New Roman" w:ascii="Times New Roman" w:hAnsi="Times New Roman"/>
          <w:b/>
          <w:sz w:val="24"/>
        </w:rPr>
      </w:r>
    </w:p>
    <w:tbl>
      <w:tblPr>
        <w:tblW w:w="3720" w:type="dxa"/>
        <w:jc w:val="start"/>
        <w:tblInd w:w="2800" w:type="dxa"/>
        <w:tblLayout w:type="fixed"/>
        <w:tblCellMar>
          <w:top w:w="0" w:type="dxa"/>
          <w:start w:w="0" w:type="dxa"/>
          <w:bottom w:w="0" w:type="dxa"/>
          <w:end w:w="0" w:type="dxa"/>
        </w:tblCellMar>
      </w:tblPr>
      <w:tblGrid>
        <w:gridCol w:w="1940"/>
        <w:gridCol w:w="120"/>
        <w:gridCol w:w="300"/>
        <w:gridCol w:w="1360"/>
      </w:tblGrid>
      <w:tr>
        <w:trPr>
          <w:trHeight w:val="97" w:hRule="atLeast"/>
        </w:trPr>
        <w:tc>
          <w:tcPr>
            <w:tcW w:w="1940" w:type="dxa"/>
            <w:vMerge w:val="restart"/>
            <w:tcBorders/>
          </w:tcPr>
          <w:p>
            <w:pPr>
              <w:pStyle w:val="Normal"/>
              <w:spacing w:lineRule="atLeast" w:line="0"/>
              <w:rPr/>
            </w:pPr>
            <w:r>
              <w:rPr/>
              <w:t>Retail</w:t>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60" w:type="dxa"/>
            <w:gridSpan w:val="2"/>
            <w:vMerge w:val="restart"/>
            <w:tcBorders/>
          </w:tcPr>
          <w:p>
            <w:pPr>
              <w:pStyle w:val="Normal"/>
              <w:spacing w:lineRule="atLeast" w:line="0"/>
              <w:ind w:start="40" w:end="0"/>
              <w:rPr>
                <w:w w:val="99"/>
              </w:rPr>
            </w:pPr>
            <w:r>
              <w:rPr>
                <w:w w:val="99"/>
              </w:rPr>
              <w:t>Food Establishment</w:t>
            </w:r>
          </w:p>
        </w:tc>
      </w:tr>
      <w:tr>
        <w:trPr>
          <w:trHeight w:val="110" w:hRule="atLeast"/>
        </w:trPr>
        <w:tc>
          <w:tcPr>
            <w:tcW w:w="1940" w:type="dxa"/>
            <w:vMerge w:val="continue"/>
            <w:tcBorders/>
          </w:tcPr>
          <w:p>
            <w:pPr>
              <w:pStyle w:val="Normal"/>
              <w:snapToGrid w:val="false"/>
              <w:spacing w:lineRule="atLeast" w:line="0"/>
              <w:rPr>
                <w:rFonts w:ascii="Times New Roman" w:hAnsi="Times New Roman" w:eastAsia="Times New Roman" w:cs="Times New Roman"/>
                <w:w w:val="99"/>
                <w:sz w:val="9"/>
              </w:rPr>
            </w:pPr>
            <w:r>
              <w:rPr>
                <w:rFonts w:eastAsia="Times New Roman" w:cs="Times New Roman" w:ascii="Times New Roman" w:hAnsi="Times New Roman"/>
                <w:w w:val="99"/>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940" w:type="dxa"/>
            <w:vMerge w:val="restart"/>
            <w:tcBorders/>
          </w:tcPr>
          <w:p>
            <w:pPr>
              <w:pStyle w:val="Normal"/>
              <w:spacing w:lineRule="atLeast" w:line="0"/>
              <w:rPr/>
            </w:pPr>
            <w:r>
              <w:rPr/>
              <w:t>Drinking Establishment</w:t>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gridSpan w:val="2"/>
            <w:vMerge w:val="restart"/>
            <w:tcBorders/>
          </w:tcPr>
          <w:p>
            <w:pPr>
              <w:pStyle w:val="Normal"/>
              <w:spacing w:lineRule="atLeast" w:line="0"/>
              <w:ind w:start="40" w:end="0"/>
              <w:rPr/>
            </w:pPr>
            <w:r>
              <w:rPr/>
              <w:t>Social Services</w:t>
            </w:r>
          </w:p>
        </w:tc>
      </w:tr>
      <w:tr>
        <w:trPr>
          <w:trHeight w:val="110" w:hRule="atLeast"/>
        </w:trPr>
        <w:tc>
          <w:tcPr>
            <w:tcW w:w="19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940" w:type="dxa"/>
            <w:vMerge w:val="restart"/>
            <w:tcBorders/>
          </w:tcPr>
          <w:p>
            <w:pPr>
              <w:pStyle w:val="Normal"/>
              <w:spacing w:lineRule="atLeast" w:line="0"/>
              <w:rPr/>
            </w:pPr>
            <w:r>
              <w:rPr/>
              <w:t>Professional Service</w:t>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gridSpan w:val="2"/>
            <w:vMerge w:val="restart"/>
            <w:tcBorders/>
          </w:tcPr>
          <w:p>
            <w:pPr>
              <w:pStyle w:val="Normal"/>
              <w:spacing w:lineRule="atLeast" w:line="0"/>
              <w:ind w:start="40" w:end="0"/>
              <w:rPr>
                <w:w w:val="98"/>
              </w:rPr>
            </w:pPr>
            <w:r>
              <w:rPr>
                <w:w w:val="98"/>
              </w:rPr>
              <w:t>Professional Service</w:t>
            </w:r>
          </w:p>
        </w:tc>
      </w:tr>
      <w:tr>
        <w:trPr>
          <w:trHeight w:val="110" w:hRule="atLeast"/>
        </w:trPr>
        <w:tc>
          <w:tcPr>
            <w:tcW w:w="1940" w:type="dxa"/>
            <w:vMerge w:val="continue"/>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940" w:type="dxa"/>
            <w:vMerge w:val="restart"/>
            <w:tcBorders/>
          </w:tcPr>
          <w:p>
            <w:pPr>
              <w:pStyle w:val="Normal"/>
              <w:spacing w:lineRule="atLeast" w:line="0"/>
              <w:rPr/>
            </w:pPr>
            <w:r>
              <w:rPr/>
              <w:t>Public Service</w:t>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gridSpan w:val="2"/>
            <w:vMerge w:val="restart"/>
            <w:tcBorders/>
          </w:tcPr>
          <w:p>
            <w:pPr>
              <w:pStyle w:val="Normal"/>
              <w:spacing w:lineRule="atLeast" w:line="0"/>
              <w:ind w:start="40" w:end="0"/>
              <w:rPr/>
            </w:pPr>
            <w:r>
              <w:rPr/>
              <w:t>Transportation</w:t>
            </w:r>
          </w:p>
        </w:tc>
      </w:tr>
      <w:tr>
        <w:trPr>
          <w:trHeight w:val="108" w:hRule="atLeast"/>
        </w:trPr>
        <w:tc>
          <w:tcPr>
            <w:tcW w:w="19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62" w:hRule="atLeast"/>
        </w:trPr>
        <w:tc>
          <w:tcPr>
            <w:tcW w:w="1940" w:type="dxa"/>
            <w:tcBorders/>
          </w:tcPr>
          <w:p>
            <w:pPr>
              <w:pStyle w:val="Normal"/>
              <w:spacing w:lineRule="atLeast" w:line="0"/>
              <w:rPr/>
            </w:pPr>
            <w:r>
              <w:rPr/>
              <w:t>Residential</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8" w:hRule="atLeast"/>
        </w:trPr>
        <w:tc>
          <w:tcPr>
            <w:tcW w:w="1940" w:type="dxa"/>
            <w:vMerge w:val="restart"/>
            <w:tcBorders/>
          </w:tcPr>
          <w:p>
            <w:pPr>
              <w:pStyle w:val="Normal"/>
              <w:spacing w:lineRule="atLeast" w:line="0"/>
              <w:ind w:start="940" w:end="0"/>
              <w:rPr/>
            </w:pPr>
            <w:r>
              <w:rPr/>
              <w:t>19%</w:t>
            </w:r>
          </w:p>
        </w:tc>
        <w:tc>
          <w:tcPr>
            <w:tcW w:w="420" w:type="dxa"/>
            <w:gridSpan w:val="2"/>
            <w:tcBorders/>
          </w:tcPr>
          <w:p>
            <w:pPr>
              <w:pStyle w:val="Normal"/>
              <w:spacing w:lineRule="atLeast" w:line="0"/>
              <w:ind w:end="40"/>
              <w:jc w:val="end"/>
              <w:rPr/>
            </w:pPr>
            <w:r>
              <w:rPr/>
              <w:t>5%</w:t>
            </w:r>
          </w:p>
        </w:tc>
        <w:tc>
          <w:tcPr>
            <w:tcW w:w="1360" w:type="dxa"/>
            <w:tcBorders/>
          </w:tcPr>
          <w:p>
            <w:pPr>
              <w:pStyle w:val="Normal"/>
              <w:spacing w:lineRule="atLeast" w:line="0"/>
              <w:ind w:end="1020"/>
              <w:jc w:val="end"/>
              <w:rPr>
                <w:w w:val="89"/>
              </w:rPr>
            </w:pPr>
            <w:r>
              <w:rPr>
                <w:w w:val="89"/>
              </w:rPr>
              <w:t>5%</w:t>
            </w:r>
          </w:p>
        </w:tc>
      </w:tr>
      <w:tr>
        <w:trPr>
          <w:trHeight w:val="91" w:hRule="atLeast"/>
        </w:trPr>
        <w:tc>
          <w:tcPr>
            <w:tcW w:w="1940" w:type="dxa"/>
            <w:vMerge w:val="continue"/>
            <w:tcBorders/>
          </w:tcPr>
          <w:p>
            <w:pPr>
              <w:pStyle w:val="Normal"/>
              <w:snapToGrid w:val="false"/>
              <w:spacing w:lineRule="atLeast" w:line="0"/>
              <w:rPr>
                <w:rFonts w:ascii="Times New Roman" w:hAnsi="Times New Roman" w:eastAsia="Times New Roman" w:cs="Times New Roman"/>
                <w:w w:val="89"/>
                <w:sz w:val="7"/>
              </w:rPr>
            </w:pPr>
            <w:r>
              <w:rPr>
                <w:rFonts w:eastAsia="Times New Roman" w:cs="Times New Roman" w:ascii="Times New Roman" w:hAnsi="Times New Roman"/>
                <w:w w:val="89"/>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60" w:type="dxa"/>
            <w:vMerge w:val="restart"/>
            <w:tcBorders/>
          </w:tcPr>
          <w:p>
            <w:pPr>
              <w:pStyle w:val="Normal"/>
              <w:spacing w:lineRule="exact" w:line="211"/>
              <w:ind w:end="440"/>
              <w:jc w:val="end"/>
              <w:rPr/>
            </w:pPr>
            <w:r>
              <w:rPr/>
              <w:t>14%</w:t>
            </w:r>
          </w:p>
        </w:tc>
      </w:tr>
      <w:tr>
        <w:trPr>
          <w:trHeight w:val="120" w:hRule="atLeast"/>
        </w:trPr>
        <w:tc>
          <w:tcPr>
            <w:tcW w:w="1940" w:type="dxa"/>
            <w:vMerge w:val="restart"/>
            <w:tcBorders/>
          </w:tcPr>
          <w:p>
            <w:pPr>
              <w:pStyle w:val="Normal"/>
              <w:spacing w:lineRule="atLeast" w:line="0"/>
              <w:ind w:start="120" w:end="0"/>
              <w:rPr/>
            </w:pPr>
            <w:r>
              <w:rPr/>
              <w:t>5%</w:t>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9" w:hRule="atLeast"/>
        </w:trPr>
        <w:tc>
          <w:tcPr>
            <w:tcW w:w="19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00" w:hRule="atLeast"/>
        </w:trPr>
        <w:tc>
          <w:tcPr>
            <w:tcW w:w="1940" w:type="dxa"/>
            <w:tcBorders/>
          </w:tcPr>
          <w:p>
            <w:pPr>
              <w:pStyle w:val="Normal"/>
              <w:spacing w:lineRule="atLeast" w:line="0"/>
              <w:ind w:start="400" w:end="0"/>
              <w:rPr/>
            </w:pPr>
            <w:r>
              <w:rPr/>
              <w:t>5%</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1" w:hRule="atLeast"/>
        </w:trPr>
        <w:tc>
          <w:tcPr>
            <w:tcW w:w="1940" w:type="dxa"/>
            <w:tcBorders/>
          </w:tcPr>
          <w:p>
            <w:pPr>
              <w:pStyle w:val="Normal"/>
              <w:spacing w:lineRule="atLeast" w:line="0"/>
              <w:ind w:start="1140" w:end="0"/>
              <w:rPr/>
            </w:pPr>
            <w:r>
              <w:rPr/>
              <w:t>19%</w:t>
            </w:r>
          </w:p>
        </w:tc>
        <w:tc>
          <w:tcPr>
            <w:tcW w:w="420" w:type="dxa"/>
            <w:gridSpan w:val="2"/>
            <w:vMerge w:val="restart"/>
            <w:tcBorders/>
          </w:tcPr>
          <w:p>
            <w:pPr>
              <w:pStyle w:val="Normal"/>
              <w:spacing w:lineRule="atLeast" w:line="0"/>
              <w:jc w:val="end"/>
              <w:rPr/>
            </w:pPr>
            <w:r>
              <w:rPr/>
              <w:t>19%</w:t>
            </w:r>
          </w:p>
        </w:tc>
        <w:tc>
          <w:tcPr>
            <w:tcW w:w="1360" w:type="dxa"/>
            <w:vMerge w:val="restart"/>
            <w:tcBorders/>
          </w:tcPr>
          <w:p>
            <w:pPr>
              <w:pStyle w:val="Normal"/>
              <w:spacing w:lineRule="atLeast" w:line="0"/>
              <w:ind w:end="280"/>
              <w:jc w:val="end"/>
              <w:rPr/>
            </w:pPr>
            <w:r>
              <w:rPr/>
              <w:t>9%</w:t>
            </w:r>
          </w:p>
        </w:tc>
      </w:tr>
      <w:tr>
        <w:trPr>
          <w:trHeight w:val="89" w:hRule="atLeast"/>
        </w:trPr>
        <w:tc>
          <w:tcPr>
            <w:tcW w:w="1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mc:AlternateContent>
          <mc:Choice Requires="wps">
            <w:drawing>
              <wp:anchor behindDoc="1" distT="0" distB="0" distL="114935" distR="114935" simplePos="0" locked="0" layoutInCell="1" allowOverlap="1" relativeHeight="105">
                <wp:simplePos x="0" y="0"/>
                <wp:positionH relativeFrom="column">
                  <wp:posOffset>-66675</wp:posOffset>
                </wp:positionH>
                <wp:positionV relativeFrom="paragraph">
                  <wp:posOffset>1924050</wp:posOffset>
                </wp:positionV>
                <wp:extent cx="6080125" cy="0"/>
                <wp:effectExtent l="0" t="13970" r="0" b="13970"/>
                <wp:wrapNone/>
                <wp:docPr id="86"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151.5pt" to="473.45pt,151.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563880</wp:posOffset>
                </wp:positionH>
                <wp:positionV relativeFrom="paragraph">
                  <wp:posOffset>1910715</wp:posOffset>
                </wp:positionV>
                <wp:extent cx="0" cy="275590"/>
                <wp:effectExtent l="13970" t="0" r="13970" b="0"/>
                <wp:wrapNone/>
                <wp:docPr id="87"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150.45pt" to="44.4pt,172.1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14</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35" w:name="page20"/>
      <w:bookmarkStart w:id="36" w:name="page20"/>
      <w:bookmarkEnd w:id="36"/>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07">
                <wp:simplePos x="0" y="0"/>
                <wp:positionH relativeFrom="column">
                  <wp:posOffset>5199380</wp:posOffset>
                </wp:positionH>
                <wp:positionV relativeFrom="paragraph">
                  <wp:posOffset>-579755</wp:posOffset>
                </wp:positionV>
                <wp:extent cx="0" cy="654685"/>
                <wp:effectExtent l="13970" t="0" r="13970" b="0"/>
                <wp:wrapNone/>
                <wp:docPr id="88"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-80645</wp:posOffset>
                </wp:positionH>
                <wp:positionV relativeFrom="paragraph">
                  <wp:posOffset>61595</wp:posOffset>
                </wp:positionV>
                <wp:extent cx="6098540" cy="0"/>
                <wp:effectExtent l="0" t="13970" r="0" b="13970"/>
                <wp:wrapNone/>
                <wp:docPr id="89"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6: Main Street Building Use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09">
            <wp:simplePos x="0" y="0"/>
            <wp:positionH relativeFrom="column">
              <wp:posOffset>900430</wp:posOffset>
            </wp:positionH>
            <wp:positionV relativeFrom="paragraph">
              <wp:posOffset>137160</wp:posOffset>
            </wp:positionV>
            <wp:extent cx="4123690" cy="2482850"/>
            <wp:effectExtent l="0" t="0" r="0" b="0"/>
            <wp:wrapNone/>
            <wp:docPr id="90"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4" descr="" title=""/>
                    <pic:cNvPicPr>
                      <a:picLocks noChangeAspect="1" noChangeArrowheads="1"/>
                    </pic:cNvPicPr>
                  </pic:nvPicPr>
                  <pic:blipFill>
                    <a:blip r:embed="rId15"/>
                    <a:srcRect l="-4" t="-7" r="-4" b="-7"/>
                    <a:stretch>
                      <a:fillRect/>
                    </a:stretch>
                  </pic:blipFill>
                  <pic:spPr bwMode="auto">
                    <a:xfrm>
                      <a:off x="0" y="0"/>
                      <a:ext cx="4123690" cy="248285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b/>
          <w:sz w:val="24"/>
        </w:rPr>
      </w:pPr>
      <w:r>
        <w:rPr>
          <w:b/>
          <w:sz w:val="24"/>
        </w:rPr>
        <w:t>Main Street Building Use</w:t>
      </w:r>
    </w:p>
    <w:p>
      <w:pPr>
        <w:pStyle w:val="Normal"/>
        <w:spacing w:lineRule="exact" w:line="199"/>
        <w:rPr>
          <w:rFonts w:ascii="Times New Roman" w:hAnsi="Times New Roman" w:eastAsia="Times New Roman" w:cs="Times New Roman"/>
          <w:b/>
          <w:sz w:val="24"/>
        </w:rPr>
      </w:pPr>
      <w:r>
        <w:rPr>
          <w:rFonts w:eastAsia="Times New Roman" w:cs="Times New Roman" w:ascii="Times New Roman" w:hAnsi="Times New Roman"/>
          <w:b/>
          <w:sz w:val="24"/>
        </w:rPr>
      </w:r>
    </w:p>
    <w:tbl>
      <w:tblPr>
        <w:tblW w:w="4700" w:type="dxa"/>
        <w:jc w:val="start"/>
        <w:tblInd w:w="2200" w:type="dxa"/>
        <w:tblLayout w:type="fixed"/>
        <w:tblCellMar>
          <w:top w:w="0" w:type="dxa"/>
          <w:start w:w="0" w:type="dxa"/>
          <w:bottom w:w="0" w:type="dxa"/>
          <w:end w:w="0" w:type="dxa"/>
        </w:tblCellMar>
      </w:tblPr>
      <w:tblGrid>
        <w:gridCol w:w="1640"/>
        <w:gridCol w:w="100"/>
        <w:gridCol w:w="1700"/>
        <w:gridCol w:w="100"/>
        <w:gridCol w:w="1160"/>
      </w:tblGrid>
      <w:tr>
        <w:trPr>
          <w:trHeight w:val="97" w:hRule="atLeast"/>
        </w:trPr>
        <w:tc>
          <w:tcPr>
            <w:tcW w:w="1640" w:type="dxa"/>
            <w:vMerge w:val="restart"/>
            <w:tcBorders/>
          </w:tcPr>
          <w:p>
            <w:pPr>
              <w:pStyle w:val="Normal"/>
              <w:spacing w:lineRule="atLeast" w:line="0"/>
              <w:rPr/>
            </w:pPr>
            <w:r>
              <w:rPr/>
              <w:t>Retail</w:t>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00" w:type="dxa"/>
            <w:vMerge w:val="restart"/>
            <w:tcBorders/>
          </w:tcPr>
          <w:p>
            <w:pPr>
              <w:pStyle w:val="Normal"/>
              <w:spacing w:lineRule="atLeast" w:line="0"/>
              <w:ind w:start="60" w:end="0"/>
              <w:rPr/>
            </w:pPr>
            <w:r>
              <w:rPr/>
              <w:t>Medical</w:t>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60" w:type="dxa"/>
            <w:vMerge w:val="restart"/>
            <w:tcBorders/>
          </w:tcPr>
          <w:p>
            <w:pPr>
              <w:pStyle w:val="Normal"/>
              <w:spacing w:lineRule="atLeast" w:line="0"/>
              <w:ind w:start="60" w:end="0"/>
              <w:rPr>
                <w:w w:val="98"/>
              </w:rPr>
            </w:pPr>
            <w:r>
              <w:rPr>
                <w:w w:val="98"/>
              </w:rPr>
              <w:t>Social Service</w:t>
            </w:r>
          </w:p>
        </w:tc>
      </w:tr>
      <w:tr>
        <w:trPr>
          <w:trHeight w:val="110" w:hRule="atLeast"/>
        </w:trPr>
        <w:tc>
          <w:tcPr>
            <w:tcW w:w="1640" w:type="dxa"/>
            <w:vMerge w:val="continue"/>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640" w:type="dxa"/>
            <w:vMerge w:val="restart"/>
            <w:tcBorders/>
          </w:tcPr>
          <w:p>
            <w:pPr>
              <w:pStyle w:val="Normal"/>
              <w:spacing w:lineRule="atLeast" w:line="0"/>
              <w:rPr/>
            </w:pPr>
            <w:r>
              <w:rPr/>
              <w:t>Professional Office</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vMerge w:val="restart"/>
            <w:tcBorders/>
          </w:tcPr>
          <w:p>
            <w:pPr>
              <w:pStyle w:val="Normal"/>
              <w:spacing w:lineRule="atLeast" w:line="0"/>
              <w:ind w:start="60" w:end="0"/>
              <w:rPr/>
            </w:pPr>
            <w:r>
              <w:rPr/>
              <w:t>ProfessionalService</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60" w:type="dxa"/>
            <w:vMerge w:val="restart"/>
            <w:tcBorders/>
          </w:tcPr>
          <w:p>
            <w:pPr>
              <w:pStyle w:val="Normal"/>
              <w:spacing w:lineRule="atLeast" w:line="0"/>
              <w:ind w:start="60" w:end="0"/>
              <w:rPr>
                <w:w w:val="96"/>
              </w:rPr>
            </w:pPr>
            <w:r>
              <w:rPr>
                <w:w w:val="96"/>
              </w:rPr>
              <w:t>Public Service</w:t>
            </w:r>
          </w:p>
        </w:tc>
      </w:tr>
      <w:tr>
        <w:trPr>
          <w:trHeight w:val="110" w:hRule="atLeast"/>
        </w:trPr>
        <w:tc>
          <w:tcPr>
            <w:tcW w:w="1640" w:type="dxa"/>
            <w:vMerge w:val="continue"/>
            <w:tcBorders/>
          </w:tcPr>
          <w:p>
            <w:pPr>
              <w:pStyle w:val="Normal"/>
              <w:snapToGrid w:val="false"/>
              <w:spacing w:lineRule="atLeast" w:line="0"/>
              <w:rPr>
                <w:rFonts w:ascii="Times New Roman" w:hAnsi="Times New Roman" w:eastAsia="Times New Roman" w:cs="Times New Roman"/>
                <w:w w:val="96"/>
                <w:sz w:val="9"/>
              </w:rPr>
            </w:pPr>
            <w:r>
              <w:rPr>
                <w:rFonts w:eastAsia="Times New Roman" w:cs="Times New Roman" w:ascii="Times New Roman" w:hAnsi="Times New Roman"/>
                <w:w w:val="96"/>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640" w:type="dxa"/>
            <w:vMerge w:val="restart"/>
            <w:tcBorders/>
          </w:tcPr>
          <w:p>
            <w:pPr>
              <w:pStyle w:val="Normal"/>
              <w:spacing w:lineRule="atLeast" w:line="0"/>
              <w:rPr/>
            </w:pPr>
            <w:r>
              <w:rPr/>
              <w:t>Transportation</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vMerge w:val="restart"/>
            <w:tcBorders/>
          </w:tcPr>
          <w:p>
            <w:pPr>
              <w:pStyle w:val="Normal"/>
              <w:spacing w:lineRule="atLeast" w:line="0"/>
              <w:ind w:start="60" w:end="0"/>
              <w:rPr/>
            </w:pPr>
            <w:r>
              <w:rPr/>
              <w:t>Residential</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0" w:hRule="atLeast"/>
        </w:trPr>
        <w:tc>
          <w:tcPr>
            <w:tcW w:w="16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74" w:hRule="atLeast"/>
        </w:trPr>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gridSpan w:val="2"/>
            <w:tcBorders/>
          </w:tcPr>
          <w:p>
            <w:pPr>
              <w:pStyle w:val="Normal"/>
              <w:spacing w:lineRule="atLeast" w:line="0"/>
              <w:ind w:end="1020"/>
              <w:jc w:val="end"/>
              <w:rPr/>
            </w:pPr>
            <w:r>
              <w:rPr/>
              <w:t>12%</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7" w:hRule="atLeast"/>
        </w:trPr>
        <w:tc>
          <w:tcPr>
            <w:tcW w:w="1640" w:type="dxa"/>
            <w:tcBorders/>
          </w:tcPr>
          <w:p>
            <w:pPr>
              <w:pStyle w:val="Normal"/>
              <w:spacing w:lineRule="exact" w:line="197"/>
              <w:ind w:end="60"/>
              <w:jc w:val="end"/>
              <w:rPr/>
            </w:pPr>
            <w:r>
              <w:rPr/>
              <w:t>6%</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3" w:hRule="atLeast"/>
        </w:trPr>
        <w:tc>
          <w:tcPr>
            <w:tcW w:w="1640" w:type="dxa"/>
            <w:tcBorders/>
          </w:tcPr>
          <w:p>
            <w:pPr>
              <w:pStyle w:val="Normal"/>
              <w:spacing w:lineRule="exact" w:line="223"/>
              <w:ind w:end="520"/>
              <w:jc w:val="end"/>
              <w:rPr/>
            </w:pPr>
            <w:r>
              <w:rPr/>
              <w:t>6%</w:t>
            </w:r>
          </w:p>
        </w:tc>
        <w:tc>
          <w:tcPr>
            <w:tcW w:w="1800" w:type="dxa"/>
            <w:gridSpan w:val="2"/>
            <w:tcBorders/>
          </w:tcPr>
          <w:p>
            <w:pPr>
              <w:pStyle w:val="Normal"/>
              <w:spacing w:lineRule="exact" w:line="223"/>
              <w:ind w:end="160"/>
              <w:jc w:val="end"/>
              <w:rPr/>
            </w:pPr>
            <w:r>
              <w:rPr/>
              <w:t>29%</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46" w:hRule="atLeast"/>
        </w:trPr>
        <w:tc>
          <w:tcPr>
            <w:tcW w:w="1640" w:type="dxa"/>
            <w:tcBorders/>
          </w:tcPr>
          <w:p>
            <w:pPr>
              <w:pStyle w:val="Normal"/>
              <w:spacing w:lineRule="atLeast" w:line="0"/>
              <w:ind w:end="460"/>
              <w:jc w:val="end"/>
              <w:rPr/>
            </w:pPr>
            <w:r>
              <w:rPr/>
              <w:t>12%</w:t>
            </w:r>
          </w:p>
        </w:tc>
        <w:tc>
          <w:tcPr>
            <w:tcW w:w="1800" w:type="dxa"/>
            <w:gridSpan w:val="2"/>
            <w:vMerge w:val="restart"/>
            <w:tcBorders/>
          </w:tcPr>
          <w:p>
            <w:pPr>
              <w:pStyle w:val="Normal"/>
              <w:spacing w:lineRule="atLeast" w:line="0"/>
              <w:ind w:end="880"/>
              <w:jc w:val="end"/>
              <w:rPr/>
            </w:pPr>
            <w:r>
              <w:rPr/>
              <w:t>23%</w:t>
            </w:r>
          </w:p>
        </w:tc>
        <w:tc>
          <w:tcPr>
            <w:tcW w:w="1260" w:type="dxa"/>
            <w:gridSpan w:val="2"/>
            <w:vMerge w:val="restart"/>
            <w:tcBorders/>
          </w:tcPr>
          <w:p>
            <w:pPr>
              <w:pStyle w:val="Normal"/>
              <w:spacing w:lineRule="atLeast" w:line="0"/>
              <w:ind w:end="440"/>
              <w:jc w:val="end"/>
              <w:rPr/>
            </w:pPr>
            <w:r>
              <w:rPr/>
              <w:t>6%</w:t>
            </w:r>
          </w:p>
        </w:tc>
      </w:tr>
      <w:tr>
        <w:trPr>
          <w:trHeight w:val="120" w:hRule="atLeast"/>
        </w:trPr>
        <w:tc>
          <w:tcPr>
            <w:tcW w:w="16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06" w:hRule="atLeast"/>
        </w:trPr>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60"/>
              <w:jc w:val="end"/>
              <w:rPr/>
            </w:pPr>
            <w:r>
              <w:rPr/>
              <w:t>6%</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Chart 7: Vine Street Building Use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10">
            <wp:simplePos x="0" y="0"/>
            <wp:positionH relativeFrom="column">
              <wp:posOffset>862330</wp:posOffset>
            </wp:positionH>
            <wp:positionV relativeFrom="paragraph">
              <wp:posOffset>137160</wp:posOffset>
            </wp:positionV>
            <wp:extent cx="4199890" cy="2472055"/>
            <wp:effectExtent l="0" t="0" r="0" b="0"/>
            <wp:wrapNone/>
            <wp:docPr id="91"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15" descr="" title=""/>
                    <pic:cNvPicPr>
                      <a:picLocks noChangeAspect="1" noChangeArrowheads="1"/>
                    </pic:cNvPicPr>
                  </pic:nvPicPr>
                  <pic:blipFill>
                    <a:blip r:embed="rId16"/>
                    <a:srcRect l="-4" t="-7" r="-4" b="-7"/>
                    <a:stretch>
                      <a:fillRect/>
                    </a:stretch>
                  </pic:blipFill>
                  <pic:spPr bwMode="auto">
                    <a:xfrm>
                      <a:off x="0" y="0"/>
                      <a:ext cx="4199890" cy="2472055"/>
                    </a:xfrm>
                    <a:prstGeom prst="rect">
                      <a:avLst/>
                    </a:prstGeom>
                  </pic:spPr>
                </pic:pic>
              </a:graphicData>
            </a:graphic>
          </wp:anchor>
        </w:drawing>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b/>
          <w:sz w:val="24"/>
        </w:rPr>
      </w:pPr>
      <w:r>
        <w:rPr>
          <w:b/>
          <w:sz w:val="24"/>
        </w:rPr>
        <w:t>Vine Street Building Use</w:t>
      </w:r>
    </w:p>
    <w:p>
      <w:pPr>
        <w:pStyle w:val="Normal"/>
        <w:spacing w:lineRule="exact" w:line="201"/>
        <w:rPr>
          <w:rFonts w:ascii="Times New Roman" w:hAnsi="Times New Roman" w:eastAsia="Times New Roman" w:cs="Times New Roman"/>
          <w:b/>
          <w:sz w:val="24"/>
        </w:rPr>
      </w:pPr>
      <w:r>
        <w:rPr>
          <w:rFonts w:eastAsia="Times New Roman" w:cs="Times New Roman" w:ascii="Times New Roman" w:hAnsi="Times New Roman"/>
          <w:b/>
          <w:sz w:val="24"/>
        </w:rPr>
      </w:r>
    </w:p>
    <w:tbl>
      <w:tblPr>
        <w:tblW w:w="3760" w:type="dxa"/>
        <w:jc w:val="start"/>
        <w:tblInd w:w="2800" w:type="dxa"/>
        <w:tblLayout w:type="fixed"/>
        <w:tblCellMar>
          <w:top w:w="0" w:type="dxa"/>
          <w:start w:w="0" w:type="dxa"/>
          <w:bottom w:w="0" w:type="dxa"/>
          <w:end w:w="0" w:type="dxa"/>
        </w:tblCellMar>
      </w:tblPr>
      <w:tblGrid>
        <w:gridCol w:w="1440"/>
        <w:gridCol w:w="440"/>
        <w:gridCol w:w="60"/>
        <w:gridCol w:w="100"/>
        <w:gridCol w:w="220"/>
        <w:gridCol w:w="1500"/>
      </w:tblGrid>
      <w:tr>
        <w:trPr>
          <w:trHeight w:val="97" w:hRule="atLeast"/>
        </w:trPr>
        <w:tc>
          <w:tcPr>
            <w:tcW w:w="1440" w:type="dxa"/>
            <w:vMerge w:val="restart"/>
            <w:tcBorders/>
          </w:tcPr>
          <w:p>
            <w:pPr>
              <w:pStyle w:val="Normal"/>
              <w:spacing w:lineRule="atLeast" w:line="0"/>
              <w:rPr/>
            </w:pPr>
            <w:r>
              <w:rPr/>
              <w:t>Retail</w:t>
            </w:r>
          </w:p>
        </w:tc>
        <w:tc>
          <w:tcPr>
            <w:tcW w:w="4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20" w:type="dxa"/>
            <w:gridSpan w:val="2"/>
            <w:vMerge w:val="restart"/>
            <w:tcBorders/>
          </w:tcPr>
          <w:p>
            <w:pPr>
              <w:pStyle w:val="Normal"/>
              <w:spacing w:lineRule="atLeast" w:line="0"/>
              <w:ind w:start="60" w:end="0"/>
              <w:rPr/>
            </w:pPr>
            <w:r>
              <w:rPr/>
              <w:t>Food Establishment</w:t>
            </w:r>
          </w:p>
        </w:tc>
      </w:tr>
      <w:tr>
        <w:trPr>
          <w:trHeight w:val="108" w:hRule="atLeast"/>
        </w:trPr>
        <w:tc>
          <w:tcPr>
            <w:tcW w:w="14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9" w:hRule="atLeast"/>
        </w:trPr>
        <w:tc>
          <w:tcPr>
            <w:tcW w:w="14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3" w:hRule="atLeast"/>
        </w:trPr>
        <w:tc>
          <w:tcPr>
            <w:tcW w:w="1880" w:type="dxa"/>
            <w:gridSpan w:val="2"/>
            <w:vMerge w:val="restart"/>
            <w:tcBorders/>
          </w:tcPr>
          <w:p>
            <w:pPr>
              <w:pStyle w:val="Normal"/>
              <w:spacing w:lineRule="atLeast" w:line="0"/>
              <w:rPr>
                <w:w w:val="99"/>
              </w:rPr>
            </w:pPr>
            <w:r>
              <w:rPr>
                <w:w w:val="99"/>
              </w:rPr>
              <w:t>Drinking Establishment</w:t>
            </w:r>
          </w:p>
        </w:tc>
        <w:tc>
          <w:tcPr>
            <w:tcW w:w="60"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20" w:type="dxa"/>
            <w:gridSpan w:val="2"/>
            <w:vMerge w:val="restart"/>
            <w:tcBorders/>
          </w:tcPr>
          <w:p>
            <w:pPr>
              <w:pStyle w:val="Normal"/>
              <w:spacing w:lineRule="atLeast" w:line="0"/>
              <w:ind w:start="60" w:end="0"/>
              <w:rPr>
                <w:w w:val="98"/>
              </w:rPr>
            </w:pPr>
            <w:r>
              <w:rPr>
                <w:w w:val="98"/>
              </w:rPr>
              <w:t>Professional Office 1</w:t>
            </w:r>
          </w:p>
        </w:tc>
      </w:tr>
      <w:tr>
        <w:trPr>
          <w:trHeight w:val="110" w:hRule="atLeast"/>
        </w:trPr>
        <w:tc>
          <w:tcPr>
            <w:tcW w:w="1880" w:type="dxa"/>
            <w:gridSpan w:val="2"/>
            <w:vMerge w:val="continue"/>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8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880" w:type="dxa"/>
            <w:gridSpan w:val="2"/>
            <w:vMerge w:val="restart"/>
            <w:tcBorders/>
          </w:tcPr>
          <w:p>
            <w:pPr>
              <w:pStyle w:val="Normal"/>
              <w:spacing w:lineRule="atLeast" w:line="0"/>
              <w:rPr/>
            </w:pPr>
            <w:r>
              <w:rPr/>
              <w:t>Professional Service</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20" w:type="dxa"/>
            <w:gridSpan w:val="2"/>
            <w:vMerge w:val="restart"/>
            <w:tcBorders/>
          </w:tcPr>
          <w:p>
            <w:pPr>
              <w:pStyle w:val="Normal"/>
              <w:spacing w:lineRule="atLeast" w:line="0"/>
              <w:ind w:start="60" w:end="0"/>
              <w:rPr/>
            </w:pPr>
            <w:r>
              <w:rPr/>
              <w:t>Residential</w:t>
            </w:r>
          </w:p>
        </w:tc>
      </w:tr>
      <w:tr>
        <w:trPr>
          <w:trHeight w:val="110" w:hRule="atLeast"/>
        </w:trPr>
        <w:tc>
          <w:tcPr>
            <w:tcW w:w="18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8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62" w:hRule="atLeast"/>
        </w:trPr>
        <w:tc>
          <w:tcPr>
            <w:tcW w:w="1440" w:type="dxa"/>
            <w:tcBorders/>
          </w:tcPr>
          <w:p>
            <w:pPr>
              <w:pStyle w:val="Normal"/>
              <w:spacing w:lineRule="atLeast" w:line="0"/>
              <w:rPr/>
            </w:pPr>
            <w:r>
              <w:rPr/>
              <w:t>Multi-Family</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8" w:hRule="atLeast"/>
        </w:trPr>
        <w:tc>
          <w:tcPr>
            <w:tcW w:w="1440" w:type="dxa"/>
            <w:vMerge w:val="restart"/>
            <w:tcBorders/>
          </w:tcPr>
          <w:p>
            <w:pPr>
              <w:pStyle w:val="Normal"/>
              <w:spacing w:lineRule="atLeast" w:line="0"/>
              <w:ind w:start="820" w:end="0"/>
              <w:rPr/>
            </w:pPr>
            <w:r>
              <w:rPr/>
              <w:t>13%</w:t>
            </w:r>
          </w:p>
        </w:tc>
        <w:tc>
          <w:tcPr>
            <w:tcW w:w="440" w:type="dxa"/>
            <w:tcBorders/>
          </w:tcPr>
          <w:p>
            <w:pPr>
              <w:pStyle w:val="Normal"/>
              <w:spacing w:lineRule="atLeast" w:line="0"/>
              <w:jc w:val="end"/>
              <w:rPr/>
            </w:pPr>
            <w:r>
              <w:rPr/>
              <w:t>7%</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0" w:hRule="atLeast"/>
        </w:trPr>
        <w:tc>
          <w:tcPr>
            <w:tcW w:w="14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86" w:hRule="atLeast"/>
        </w:trPr>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gridSpan w:val="4"/>
            <w:tcBorders/>
          </w:tcPr>
          <w:p>
            <w:pPr>
              <w:pStyle w:val="Normal"/>
              <w:spacing w:lineRule="atLeast" w:line="0"/>
              <w:ind w:start="220" w:end="0"/>
              <w:rPr/>
            </w:pPr>
            <w:r>
              <w:rPr/>
              <w:t>40%</w:t>
            </w:r>
          </w:p>
        </w:tc>
      </w:tr>
      <w:tr>
        <w:trPr>
          <w:trHeight w:val="254" w:hRule="atLeast"/>
        </w:trPr>
        <w:tc>
          <w:tcPr>
            <w:tcW w:w="1440" w:type="dxa"/>
            <w:tcBorders/>
          </w:tcPr>
          <w:p>
            <w:pPr>
              <w:pStyle w:val="Normal"/>
              <w:spacing w:lineRule="atLeast" w:line="0"/>
              <w:ind w:start="1000" w:end="0"/>
              <w:rPr/>
            </w:pPr>
            <w:r>
              <w:rPr/>
              <w:t>20%</w:t>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766" w:hRule="atLeast"/>
        </w:trPr>
        <w:tc>
          <w:tcPr>
            <w:tcW w:w="1440" w:type="dxa"/>
            <w:tcBorders/>
          </w:tcPr>
          <w:p>
            <w:pPr>
              <w:pStyle w:val="Normal"/>
              <w:spacing w:lineRule="atLeast" w:line="0"/>
              <w:ind w:start="1060" w:end="0"/>
              <w:rPr/>
            </w:pPr>
            <w:r>
              <w:rPr/>
              <w:t>7%</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gridSpan w:val="3"/>
            <w:vMerge w:val="restart"/>
            <w:tcBorders/>
          </w:tcPr>
          <w:p>
            <w:pPr>
              <w:pStyle w:val="Normal"/>
              <w:spacing w:lineRule="atLeast" w:line="0"/>
              <w:ind w:end="40"/>
              <w:jc w:val="end"/>
              <w:rPr>
                <w:w w:val="89"/>
              </w:rPr>
            </w:pPr>
            <w:r>
              <w:rPr>
                <w:w w:val="89"/>
              </w:rPr>
              <w:t>7%</w:t>
            </w:r>
          </w:p>
        </w:tc>
        <w:tc>
          <w:tcPr>
            <w:tcW w:w="1500" w:type="dxa"/>
            <w:vMerge w:val="restart"/>
            <w:tcBorders/>
          </w:tcPr>
          <w:p>
            <w:pPr>
              <w:pStyle w:val="Normal"/>
              <w:spacing w:lineRule="atLeast" w:line="0"/>
              <w:ind w:end="1000"/>
              <w:jc w:val="end"/>
              <w:rPr/>
            </w:pPr>
            <w:r>
              <w:rPr/>
              <w:t>6%</w:t>
            </w:r>
          </w:p>
        </w:tc>
      </w:tr>
      <w:tr>
        <w:trPr>
          <w:trHeight w:val="60" w:hRule="atLeast"/>
        </w:trPr>
        <w:tc>
          <w:tcPr>
            <w:tcW w:w="1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gridSpan w:val="3"/>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140"/>
        <w:jc w:val="end"/>
        <w:rPr>
          <w:color w:val="FFFFFF"/>
          <w:sz w:val="24"/>
        </w:rPr>
      </w:pPr>
      <w:r>
        <w:rPr>
          <w:color w:val="FFFFFF"/>
          <w:sz w:val="24"/>
        </w:rPr>
        <w:t>Multi-Family Residential:</w:t>
      </w:r>
    </w:p>
    <w:p>
      <w:pPr>
        <w:pStyle w:val="Normal"/>
        <w:spacing w:lineRule="exact" w:line="2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mc:AlternateContent>
          <mc:Choice Requires="wps">
            <w:drawing>
              <wp:anchor behindDoc="1" distT="0" distB="0" distL="114935" distR="114935" simplePos="0" locked="0" layoutInCell="1" allowOverlap="1" relativeHeight="111">
                <wp:simplePos x="0" y="0"/>
                <wp:positionH relativeFrom="column">
                  <wp:posOffset>-66675</wp:posOffset>
                </wp:positionH>
                <wp:positionV relativeFrom="paragraph">
                  <wp:posOffset>1853565</wp:posOffset>
                </wp:positionV>
                <wp:extent cx="6080125" cy="0"/>
                <wp:effectExtent l="0" t="13970" r="0" b="13970"/>
                <wp:wrapNone/>
                <wp:docPr id="92"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145.95pt" to="473.45pt,145.9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563880</wp:posOffset>
                </wp:positionH>
                <wp:positionV relativeFrom="paragraph">
                  <wp:posOffset>1839595</wp:posOffset>
                </wp:positionV>
                <wp:extent cx="0" cy="276225"/>
                <wp:effectExtent l="13970" t="0" r="13970" b="0"/>
                <wp:wrapNone/>
                <wp:docPr id="93"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144.85pt" to="44.4pt,166.5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15</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37" w:name="page21"/>
      <w:bookmarkStart w:id="38" w:name="page21"/>
      <w:bookmarkEnd w:id="38"/>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13">
                <wp:simplePos x="0" y="0"/>
                <wp:positionH relativeFrom="column">
                  <wp:posOffset>5199380</wp:posOffset>
                </wp:positionH>
                <wp:positionV relativeFrom="paragraph">
                  <wp:posOffset>-579755</wp:posOffset>
                </wp:positionV>
                <wp:extent cx="0" cy="654685"/>
                <wp:effectExtent l="13970" t="0" r="13970" b="0"/>
                <wp:wrapNone/>
                <wp:docPr id="94"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-80645</wp:posOffset>
                </wp:positionH>
                <wp:positionV relativeFrom="paragraph">
                  <wp:posOffset>61595</wp:posOffset>
                </wp:positionV>
                <wp:extent cx="6098540" cy="0"/>
                <wp:effectExtent l="0" t="13970" r="0" b="13970"/>
                <wp:wrapNone/>
                <wp:docPr id="95"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8: Second Street Building Use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15">
            <wp:simplePos x="0" y="0"/>
            <wp:positionH relativeFrom="column">
              <wp:posOffset>844550</wp:posOffset>
            </wp:positionH>
            <wp:positionV relativeFrom="paragraph">
              <wp:posOffset>137160</wp:posOffset>
            </wp:positionV>
            <wp:extent cx="4237990" cy="2197735"/>
            <wp:effectExtent l="0" t="0" r="0" b="0"/>
            <wp:wrapNone/>
            <wp:docPr id="9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6" descr="" title=""/>
                    <pic:cNvPicPr>
                      <a:picLocks noChangeAspect="1" noChangeArrowheads="1"/>
                    </pic:cNvPicPr>
                  </pic:nvPicPr>
                  <pic:blipFill>
                    <a:blip r:embed="rId17"/>
                    <a:srcRect l="-4" t="-8" r="-4" b="-8"/>
                    <a:stretch>
                      <a:fillRect/>
                    </a:stretch>
                  </pic:blipFill>
                  <pic:spPr bwMode="auto">
                    <a:xfrm>
                      <a:off x="0" y="0"/>
                      <a:ext cx="4237990" cy="2197735"/>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b/>
          <w:sz w:val="24"/>
        </w:rPr>
      </w:pPr>
      <w:r>
        <w:rPr>
          <w:b/>
          <w:sz w:val="24"/>
        </w:rPr>
        <w:t>Second Street Building Use</w:t>
      </w:r>
    </w:p>
    <w:p>
      <w:pPr>
        <w:pStyle w:val="Normal"/>
        <w:spacing w:lineRule="exact" w:line="199"/>
        <w:rPr>
          <w:rFonts w:ascii="Times New Roman" w:hAnsi="Times New Roman" w:eastAsia="Times New Roman" w:cs="Times New Roman"/>
          <w:b/>
          <w:sz w:val="24"/>
        </w:rPr>
      </w:pPr>
      <w:r>
        <w:rPr>
          <w:rFonts w:eastAsia="Times New Roman" w:cs="Times New Roman" w:ascii="Times New Roman" w:hAnsi="Times New Roman"/>
          <w:b/>
          <w:sz w:val="24"/>
        </w:rPr>
      </w:r>
    </w:p>
    <w:tbl>
      <w:tblPr>
        <w:tblW w:w="5200" w:type="dxa"/>
        <w:jc w:val="start"/>
        <w:tblInd w:w="2180" w:type="dxa"/>
        <w:tblLayout w:type="fixed"/>
        <w:tblCellMar>
          <w:top w:w="0" w:type="dxa"/>
          <w:start w:w="0" w:type="dxa"/>
          <w:bottom w:w="0" w:type="dxa"/>
          <w:end w:w="0" w:type="dxa"/>
        </w:tblCellMar>
      </w:tblPr>
      <w:tblGrid>
        <w:gridCol w:w="1840"/>
        <w:gridCol w:w="120"/>
        <w:gridCol w:w="1960"/>
        <w:gridCol w:w="120"/>
        <w:gridCol w:w="1160"/>
      </w:tblGrid>
      <w:tr>
        <w:trPr>
          <w:trHeight w:val="97" w:hRule="atLeast"/>
        </w:trPr>
        <w:tc>
          <w:tcPr>
            <w:tcW w:w="1840" w:type="dxa"/>
            <w:vMerge w:val="restart"/>
            <w:tcBorders/>
          </w:tcPr>
          <w:p>
            <w:pPr>
              <w:pStyle w:val="Normal"/>
              <w:spacing w:lineRule="atLeast" w:line="0"/>
              <w:rPr/>
            </w:pPr>
            <w:r>
              <w:rPr/>
              <w:t>Professional Office</w:t>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60" w:type="dxa"/>
            <w:vMerge w:val="restart"/>
            <w:tcBorders/>
          </w:tcPr>
          <w:p>
            <w:pPr>
              <w:pStyle w:val="Normal"/>
              <w:spacing w:lineRule="atLeast" w:line="0"/>
              <w:ind w:start="40" w:end="0"/>
              <w:rPr/>
            </w:pPr>
            <w:r>
              <w:rPr/>
              <w:t>Professional Service</w:t>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60" w:type="dxa"/>
            <w:vMerge w:val="restart"/>
            <w:tcBorders/>
          </w:tcPr>
          <w:p>
            <w:pPr>
              <w:pStyle w:val="Normal"/>
              <w:spacing w:lineRule="atLeast" w:line="0"/>
              <w:ind w:start="40" w:end="0"/>
              <w:rPr>
                <w:w w:val="98"/>
              </w:rPr>
            </w:pPr>
            <w:r>
              <w:rPr>
                <w:w w:val="98"/>
              </w:rPr>
              <w:t>Public Service</w:t>
            </w:r>
          </w:p>
        </w:tc>
      </w:tr>
      <w:tr>
        <w:trPr>
          <w:trHeight w:val="110" w:hRule="atLeast"/>
        </w:trPr>
        <w:tc>
          <w:tcPr>
            <w:tcW w:w="1840" w:type="dxa"/>
            <w:vMerge w:val="continue"/>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8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80" w:end="0"/>
        <w:rPr/>
      </w:pPr>
      <w:r>
        <w:rPr/>
        <w:t>25%</w:t>
      </w:r>
    </w:p>
    <w:p>
      <w:pPr>
        <w:pStyle w:val="Normal"/>
        <w:spacing w:lineRule="auto" w:line="189"/>
        <w:ind w:start="5480" w:end="0"/>
        <w:rPr/>
      </w:pPr>
      <w:r>
        <w:rPr/>
        <w:t>50%</w:t>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60" w:end="0"/>
        <w:rPr/>
      </w:pPr>
      <w:r>
        <w:rPr/>
        <w:t>25%</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Chart 9: Poplar, Pine, Moran and Maple Streets Building Use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16">
            <wp:simplePos x="0" y="0"/>
            <wp:positionH relativeFrom="column">
              <wp:posOffset>44450</wp:posOffset>
            </wp:positionH>
            <wp:positionV relativeFrom="paragraph">
              <wp:posOffset>137160</wp:posOffset>
            </wp:positionV>
            <wp:extent cx="5838190" cy="2700655"/>
            <wp:effectExtent l="0" t="0" r="0" b="0"/>
            <wp:wrapNone/>
            <wp:docPr id="9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17" descr="" title=""/>
                    <pic:cNvPicPr>
                      <a:picLocks noChangeAspect="1" noChangeArrowheads="1"/>
                    </pic:cNvPicPr>
                  </pic:nvPicPr>
                  <pic:blipFill>
                    <a:blip r:embed="rId18"/>
                    <a:srcRect l="-3" t="-7" r="-3" b="-7"/>
                    <a:stretch>
                      <a:fillRect/>
                    </a:stretch>
                  </pic:blipFill>
                  <pic:spPr bwMode="auto">
                    <a:xfrm>
                      <a:off x="0" y="0"/>
                      <a:ext cx="5838190" cy="2700655"/>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tbl>
      <w:tblPr>
        <w:tblW w:w="8500" w:type="dxa"/>
        <w:jc w:val="start"/>
        <w:tblInd w:w="540" w:type="dxa"/>
        <w:tblLayout w:type="fixed"/>
        <w:tblCellMar>
          <w:top w:w="0" w:type="dxa"/>
          <w:start w:w="0" w:type="dxa"/>
          <w:bottom w:w="0" w:type="dxa"/>
          <w:end w:w="0" w:type="dxa"/>
        </w:tblCellMar>
      </w:tblPr>
      <w:tblGrid>
        <w:gridCol w:w="240"/>
        <w:gridCol w:w="100"/>
        <w:gridCol w:w="2300"/>
        <w:gridCol w:w="600"/>
        <w:gridCol w:w="100"/>
        <w:gridCol w:w="2480"/>
        <w:gridCol w:w="120"/>
        <w:gridCol w:w="880"/>
        <w:gridCol w:w="120"/>
        <w:gridCol w:w="1560"/>
      </w:tblGrid>
      <w:tr>
        <w:trPr>
          <w:trHeight w:val="293" w:hRule="atLeast"/>
        </w:trPr>
        <w:tc>
          <w:tcPr>
            <w:tcW w:w="2640" w:type="dxa"/>
            <w:gridSpan w:val="3"/>
            <w:tcBorders/>
          </w:tcPr>
          <w:p>
            <w:pPr>
              <w:pStyle w:val="Normal"/>
              <w:spacing w:lineRule="atLeast" w:line="0"/>
              <w:ind w:end="355"/>
              <w:jc w:val="center"/>
              <w:rPr>
                <w:b/>
                <w:sz w:val="24"/>
              </w:rPr>
            </w:pPr>
            <w:r>
              <w:rPr>
                <w:b/>
                <w:sz w:val="24"/>
              </w:rPr>
              <w:t>Poplar Street Building</w:t>
            </w:r>
          </w:p>
        </w:tc>
        <w:tc>
          <w:tcPr>
            <w:tcW w:w="3180" w:type="dxa"/>
            <w:gridSpan w:val="3"/>
            <w:tcBorders/>
          </w:tcPr>
          <w:p>
            <w:pPr>
              <w:pStyle w:val="Normal"/>
              <w:spacing w:lineRule="atLeast" w:line="0"/>
              <w:ind w:end="190"/>
              <w:jc w:val="center"/>
              <w:rPr>
                <w:b/>
                <w:w w:val="99"/>
                <w:sz w:val="24"/>
              </w:rPr>
            </w:pPr>
            <w:r>
              <w:rPr>
                <w:b/>
                <w:w w:val="99"/>
                <w:sz w:val="24"/>
              </w:rPr>
              <w:t>Pine Street Building</w:t>
            </w:r>
          </w:p>
        </w:tc>
        <w:tc>
          <w:tcPr>
            <w:tcW w:w="12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2560" w:type="dxa"/>
            <w:gridSpan w:val="3"/>
            <w:tcBorders/>
          </w:tcPr>
          <w:p>
            <w:pPr>
              <w:pStyle w:val="Normal"/>
              <w:spacing w:lineRule="atLeast" w:line="0"/>
              <w:ind w:end="100"/>
              <w:jc w:val="center"/>
              <w:rPr>
                <w:b/>
                <w:w w:val="99"/>
                <w:sz w:val="24"/>
              </w:rPr>
            </w:pPr>
            <w:r>
              <w:rPr>
                <w:b/>
                <w:w w:val="99"/>
                <w:sz w:val="24"/>
              </w:rPr>
              <w:t>Moran/Maple Streets</w:t>
            </w:r>
          </w:p>
        </w:tc>
      </w:tr>
      <w:tr>
        <w:trPr>
          <w:trHeight w:val="293" w:hRule="atLeast"/>
        </w:trPr>
        <w:tc>
          <w:tcPr>
            <w:tcW w:w="24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tcBorders/>
          </w:tcPr>
          <w:p>
            <w:pPr>
              <w:pStyle w:val="Normal"/>
              <w:spacing w:lineRule="atLeast" w:line="0"/>
              <w:ind w:end="695"/>
              <w:jc w:val="center"/>
              <w:rPr>
                <w:b/>
                <w:sz w:val="24"/>
              </w:rPr>
            </w:pPr>
            <w:r>
              <w:rPr>
                <w:b/>
                <w:sz w:val="24"/>
              </w:rPr>
              <w:t>Use</w:t>
            </w:r>
          </w:p>
        </w:tc>
        <w:tc>
          <w:tcPr>
            <w:tcW w:w="6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tcBorders/>
          </w:tcPr>
          <w:p>
            <w:pPr>
              <w:pStyle w:val="Normal"/>
              <w:spacing w:lineRule="atLeast" w:line="0"/>
              <w:ind w:end="890"/>
              <w:jc w:val="center"/>
              <w:rPr>
                <w:b/>
                <w:w w:val="96"/>
                <w:sz w:val="24"/>
              </w:rPr>
            </w:pPr>
            <w:r>
              <w:rPr>
                <w:b/>
                <w:w w:val="96"/>
                <w:sz w:val="24"/>
              </w:rPr>
              <w:t>Use</w:t>
            </w:r>
          </w:p>
        </w:tc>
        <w:tc>
          <w:tcPr>
            <w:tcW w:w="120" w:type="dxa"/>
            <w:tcBorders/>
          </w:tcPr>
          <w:p>
            <w:pPr>
              <w:pStyle w:val="Normal"/>
              <w:snapToGrid w:val="false"/>
              <w:spacing w:lineRule="atLeast" w:line="0"/>
              <w:rPr>
                <w:rFonts w:ascii="Times New Roman" w:hAnsi="Times New Roman" w:eastAsia="Times New Roman" w:cs="Times New Roman"/>
                <w:b/>
                <w:w w:val="96"/>
                <w:sz w:val="24"/>
              </w:rPr>
            </w:pPr>
            <w:r>
              <w:rPr>
                <w:rFonts w:eastAsia="Times New Roman" w:cs="Times New Roman" w:ascii="Times New Roman" w:hAnsi="Times New Roman"/>
                <w:b/>
                <w:w w:val="96"/>
                <w:sz w:val="24"/>
              </w:rPr>
            </w:r>
          </w:p>
        </w:tc>
        <w:tc>
          <w:tcPr>
            <w:tcW w:w="2560" w:type="dxa"/>
            <w:gridSpan w:val="3"/>
            <w:tcBorders/>
          </w:tcPr>
          <w:p>
            <w:pPr>
              <w:pStyle w:val="Normal"/>
              <w:spacing w:lineRule="atLeast" w:line="0"/>
              <w:ind w:end="100"/>
              <w:jc w:val="center"/>
              <w:rPr>
                <w:b/>
                <w:w w:val="99"/>
                <w:sz w:val="24"/>
              </w:rPr>
            </w:pPr>
            <w:r>
              <w:rPr>
                <w:b/>
                <w:w w:val="99"/>
                <w:sz w:val="24"/>
              </w:rPr>
              <w:t>Building Use</w:t>
            </w:r>
          </w:p>
        </w:tc>
      </w:tr>
      <w:tr>
        <w:trPr>
          <w:trHeight w:val="296" w:hRule="atLeast"/>
        </w:trPr>
        <w:tc>
          <w:tcPr>
            <w:tcW w:w="24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vMerge w:val="restart"/>
            <w:tcBorders/>
          </w:tcPr>
          <w:p>
            <w:pPr>
              <w:pStyle w:val="Normal"/>
              <w:spacing w:lineRule="atLeast" w:line="0"/>
              <w:ind w:start="60" w:end="0"/>
              <w:rPr/>
            </w:pPr>
            <w:r>
              <w:rPr/>
              <w:t>Professional Office</w:t>
            </w:r>
          </w:p>
        </w:tc>
        <w:tc>
          <w:tcPr>
            <w:tcW w:w="60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vMerge w:val="restart"/>
            <w:tcBorders/>
          </w:tcPr>
          <w:p>
            <w:pPr>
              <w:pStyle w:val="Normal"/>
              <w:spacing w:lineRule="atLeast" w:line="0"/>
              <w:ind w:start="40" w:end="0"/>
              <w:rPr/>
            </w:pPr>
            <w:r>
              <w:rPr/>
              <w:t>Professional Service</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vMerge w:val="restart"/>
            <w:tcBorders/>
          </w:tcPr>
          <w:p>
            <w:pPr>
              <w:pStyle w:val="Normal"/>
              <w:spacing w:lineRule="atLeast" w:line="0"/>
              <w:ind w:end="7"/>
              <w:jc w:val="end"/>
              <w:rPr/>
            </w:pPr>
            <w:r>
              <w:rPr/>
              <w:t>Museum</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vMerge w:val="restart"/>
            <w:tcBorders/>
          </w:tcPr>
          <w:p>
            <w:pPr>
              <w:pStyle w:val="Normal"/>
              <w:spacing w:lineRule="atLeast" w:line="0"/>
              <w:jc w:val="end"/>
              <w:rPr/>
            </w:pPr>
            <w:r>
              <w:rPr/>
              <w:t>Professional Office</w:t>
            </w:r>
          </w:p>
        </w:tc>
      </w:tr>
      <w:tr>
        <w:trPr>
          <w:trHeight w:val="110" w:hRule="atLeast"/>
        </w:trPr>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vMerge w:val="restart"/>
            <w:tcBorders/>
          </w:tcPr>
          <w:p>
            <w:pPr>
              <w:pStyle w:val="Normal"/>
              <w:spacing w:lineRule="atLeast" w:line="0"/>
              <w:ind w:start="60" w:end="0"/>
              <w:rPr/>
            </w:pPr>
            <w:r>
              <w:rPr/>
              <w:t>Professional Service</w:t>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0" w:hRule="atLeast"/>
        </w:trPr>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vMerge w:val="restart"/>
            <w:tcBorders/>
          </w:tcPr>
          <w:p>
            <w:pPr>
              <w:pStyle w:val="Normal"/>
              <w:spacing w:lineRule="atLeast" w:line="0"/>
              <w:ind w:start="60" w:end="0"/>
              <w:rPr/>
            </w:pPr>
            <w:r>
              <w:rPr/>
              <w:t>Public Service</w:t>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08" w:hRule="atLeast"/>
        </w:trPr>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638" w:hRule="atLeast"/>
        </w:trPr>
        <w:tc>
          <w:tcPr>
            <w:tcW w:w="2640" w:type="dxa"/>
            <w:gridSpan w:val="3"/>
            <w:tcBorders/>
          </w:tcPr>
          <w:p>
            <w:pPr>
              <w:pStyle w:val="Normal"/>
              <w:spacing w:lineRule="atLeast" w:line="0"/>
              <w:ind w:end="2055"/>
              <w:jc w:val="end"/>
              <w:rPr/>
            </w:pPr>
            <w:r>
              <w:rPr/>
              <w:t>20%</w:t>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gridSpan w:val="2"/>
            <w:tcBorders/>
          </w:tcPr>
          <w:p>
            <w:pPr>
              <w:pStyle w:val="Normal"/>
              <w:spacing w:lineRule="atLeast" w:line="0"/>
              <w:ind w:end="67"/>
              <w:jc w:val="end"/>
              <w:rPr/>
            </w:pPr>
            <w:r>
              <w:rPr/>
              <w:t>50%</w:t>
            </w:r>
          </w:p>
        </w:tc>
        <w:tc>
          <w:tcPr>
            <w:tcW w:w="1680" w:type="dxa"/>
            <w:gridSpan w:val="2"/>
            <w:tcBorders/>
          </w:tcPr>
          <w:p>
            <w:pPr>
              <w:pStyle w:val="Normal"/>
              <w:spacing w:lineRule="atLeast" w:line="0"/>
              <w:ind w:end="440"/>
              <w:jc w:val="end"/>
              <w:rPr/>
            </w:pPr>
            <w:r>
              <w:rPr/>
              <w:t>50%</w:t>
            </w:r>
          </w:p>
        </w:tc>
      </w:tr>
      <w:tr>
        <w:trPr>
          <w:trHeight w:val="300" w:hRule="atLeast"/>
        </w:trPr>
        <w:tc>
          <w:tcPr>
            <w:tcW w:w="2640" w:type="dxa"/>
            <w:gridSpan w:val="3"/>
            <w:tcBorders/>
          </w:tcPr>
          <w:p>
            <w:pPr>
              <w:pStyle w:val="Normal"/>
              <w:spacing w:lineRule="atLeast" w:line="0"/>
              <w:ind w:end="775"/>
              <w:jc w:val="end"/>
              <w:rPr/>
            </w:pPr>
            <w:r>
              <w:rPr/>
              <w:t>40%</w:t>
            </w:r>
          </w:p>
        </w:tc>
        <w:tc>
          <w:tcPr>
            <w:tcW w:w="3180" w:type="dxa"/>
            <w:gridSpan w:val="3"/>
            <w:vMerge w:val="restart"/>
            <w:tcBorders/>
          </w:tcPr>
          <w:p>
            <w:pPr>
              <w:pStyle w:val="Normal"/>
              <w:spacing w:lineRule="atLeast" w:line="0"/>
              <w:ind w:end="190"/>
              <w:jc w:val="center"/>
              <w:rPr>
                <w:w w:val="98"/>
              </w:rPr>
            </w:pPr>
            <w:r>
              <w:rPr>
                <w:w w:val="98"/>
              </w:rPr>
              <w:t>100%</w:t>
            </w:r>
          </w:p>
        </w:tc>
        <w:tc>
          <w:tcPr>
            <w:tcW w:w="12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1" w:hRule="atLeast"/>
        </w:trPr>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gridSpan w:val="3"/>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29" w:hRule="atLeast"/>
        </w:trPr>
        <w:tc>
          <w:tcPr>
            <w:tcW w:w="2640" w:type="dxa"/>
            <w:gridSpan w:val="3"/>
            <w:tcBorders/>
          </w:tcPr>
          <w:p>
            <w:pPr>
              <w:pStyle w:val="Normal"/>
              <w:spacing w:lineRule="atLeast" w:line="0"/>
              <w:ind w:end="1735"/>
              <w:jc w:val="end"/>
              <w:rPr/>
            </w:pPr>
            <w:r>
              <w:rPr/>
              <w:t>40%</w:t>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7">
                <wp:simplePos x="0" y="0"/>
                <wp:positionH relativeFrom="column">
                  <wp:posOffset>-66675</wp:posOffset>
                </wp:positionH>
                <wp:positionV relativeFrom="paragraph">
                  <wp:posOffset>2861310</wp:posOffset>
                </wp:positionV>
                <wp:extent cx="6080125" cy="0"/>
                <wp:effectExtent l="0" t="13970" r="0" b="13970"/>
                <wp:wrapNone/>
                <wp:docPr id="98"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225.3pt" to="473.45pt,225.3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563880</wp:posOffset>
                </wp:positionH>
                <wp:positionV relativeFrom="paragraph">
                  <wp:posOffset>2847975</wp:posOffset>
                </wp:positionV>
                <wp:extent cx="0" cy="275590"/>
                <wp:effectExtent l="13970" t="0" r="13970" b="0"/>
                <wp:wrapNone/>
                <wp:docPr id="99"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224.25pt" to="44.4pt,245.9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16</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39" w:name="page22"/>
      <w:bookmarkStart w:id="40" w:name="page22"/>
      <w:bookmarkEnd w:id="40"/>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19">
                <wp:simplePos x="0" y="0"/>
                <wp:positionH relativeFrom="column">
                  <wp:posOffset>5199380</wp:posOffset>
                </wp:positionH>
                <wp:positionV relativeFrom="paragraph">
                  <wp:posOffset>-579755</wp:posOffset>
                </wp:positionV>
                <wp:extent cx="0" cy="654685"/>
                <wp:effectExtent l="13970" t="0" r="13970" b="0"/>
                <wp:wrapNone/>
                <wp:docPr id="100"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-80645</wp:posOffset>
                </wp:positionH>
                <wp:positionV relativeFrom="paragraph">
                  <wp:posOffset>61595</wp:posOffset>
                </wp:positionV>
                <wp:extent cx="6098540" cy="0"/>
                <wp:effectExtent l="0" t="13970" r="0" b="13970"/>
                <wp:wrapNone/>
                <wp:docPr id="101"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10: The Overall District Building Use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21">
            <wp:simplePos x="0" y="0"/>
            <wp:positionH relativeFrom="column">
              <wp:posOffset>-3810</wp:posOffset>
            </wp:positionH>
            <wp:positionV relativeFrom="paragraph">
              <wp:posOffset>137160</wp:posOffset>
            </wp:positionV>
            <wp:extent cx="5954395" cy="3177540"/>
            <wp:effectExtent l="0" t="0" r="0" b="0"/>
            <wp:wrapNone/>
            <wp:docPr id="102"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8" descr="" title=""/>
                    <pic:cNvPicPr>
                      <a:picLocks noChangeAspect="1" noChangeArrowheads="1"/>
                    </pic:cNvPicPr>
                  </pic:nvPicPr>
                  <pic:blipFill>
                    <a:blip r:embed="rId19"/>
                    <a:srcRect l="-3" t="-6" r="-3" b="-6"/>
                    <a:stretch>
                      <a:fillRect/>
                    </a:stretch>
                  </pic:blipFill>
                  <pic:spPr bwMode="auto">
                    <a:xfrm>
                      <a:off x="0" y="0"/>
                      <a:ext cx="5954395" cy="317754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b/>
          <w:sz w:val="24"/>
        </w:rPr>
      </w:pPr>
      <w:r>
        <w:rPr>
          <w:b/>
          <w:sz w:val="24"/>
        </w:rPr>
        <w:t>Building Use Overall for Study Area</w:t>
      </w:r>
    </w:p>
    <w:p>
      <w:pPr>
        <w:pStyle w:val="Normal"/>
        <w:spacing w:lineRule="exact" w:line="199"/>
        <w:rPr>
          <w:rFonts w:ascii="Times New Roman" w:hAnsi="Times New Roman" w:eastAsia="Times New Roman" w:cs="Times New Roman"/>
          <w:b/>
          <w:sz w:val="24"/>
        </w:rPr>
      </w:pPr>
      <w:r>
        <w:rPr>
          <w:rFonts w:eastAsia="Times New Roman" w:cs="Times New Roman" w:ascii="Times New Roman" w:hAnsi="Times New Roman"/>
          <w:b/>
          <w:sz w:val="24"/>
        </w:rPr>
      </w:r>
    </w:p>
    <w:tbl>
      <w:tblPr>
        <w:tblW w:w="7400" w:type="dxa"/>
        <w:jc w:val="start"/>
        <w:tblInd w:w="720" w:type="dxa"/>
        <w:tblLayout w:type="fixed"/>
        <w:tblCellMar>
          <w:top w:w="0" w:type="dxa"/>
          <w:start w:w="0" w:type="dxa"/>
          <w:bottom w:w="0" w:type="dxa"/>
          <w:end w:w="0" w:type="dxa"/>
        </w:tblCellMar>
      </w:tblPr>
      <w:tblGrid>
        <w:gridCol w:w="1300"/>
        <w:gridCol w:w="580"/>
        <w:gridCol w:w="60"/>
        <w:gridCol w:w="100"/>
        <w:gridCol w:w="740"/>
        <w:gridCol w:w="940"/>
        <w:gridCol w:w="320"/>
        <w:gridCol w:w="100"/>
        <w:gridCol w:w="1220"/>
        <w:gridCol w:w="760"/>
        <w:gridCol w:w="120"/>
        <w:gridCol w:w="320"/>
        <w:gridCol w:w="840"/>
      </w:tblGrid>
      <w:tr>
        <w:trPr>
          <w:trHeight w:val="97" w:hRule="atLeast"/>
        </w:trPr>
        <w:tc>
          <w:tcPr>
            <w:tcW w:w="1940" w:type="dxa"/>
            <w:gridSpan w:val="3"/>
            <w:vMerge w:val="restart"/>
            <w:tcBorders/>
          </w:tcPr>
          <w:p>
            <w:pPr>
              <w:pStyle w:val="Normal"/>
              <w:spacing w:lineRule="atLeast" w:line="0"/>
              <w:rPr/>
            </w:pPr>
            <w:r>
              <w:rPr/>
              <w:t>Retail</w:t>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80" w:type="dxa"/>
            <w:gridSpan w:val="2"/>
            <w:vMerge w:val="restart"/>
            <w:tcBorders/>
          </w:tcPr>
          <w:p>
            <w:pPr>
              <w:pStyle w:val="Normal"/>
              <w:spacing w:lineRule="atLeast" w:line="0"/>
              <w:ind w:start="60" w:end="0"/>
              <w:rPr>
                <w:w w:val="99"/>
              </w:rPr>
            </w:pPr>
            <w:r>
              <w:rPr>
                <w:w w:val="99"/>
              </w:rPr>
              <w:t>Food Establishment</w:t>
            </w:r>
          </w:p>
        </w:tc>
        <w:tc>
          <w:tcPr>
            <w:tcW w:w="320" w:type="dxa"/>
            <w:vMerge w:val="restart"/>
            <w:tcBorders/>
          </w:tcPr>
          <w:p>
            <w:pPr>
              <w:pStyle w:val="Normal"/>
              <w:snapToGrid w:val="false"/>
              <w:spacing w:lineRule="atLeast" w:line="0"/>
              <w:rPr>
                <w:rFonts w:ascii="Times New Roman" w:hAnsi="Times New Roman" w:eastAsia="Times New Roman" w:cs="Times New Roman"/>
                <w:w w:val="99"/>
                <w:sz w:val="8"/>
              </w:rPr>
            </w:pPr>
            <w:r>
              <w:rPr>
                <w:rFonts w:eastAsia="Times New Roman" w:cs="Times New Roman" w:ascii="Times New Roman" w:hAnsi="Times New Roman"/>
                <w:w w:val="99"/>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80" w:type="dxa"/>
            <w:gridSpan w:val="2"/>
            <w:vMerge w:val="restart"/>
            <w:tcBorders/>
          </w:tcPr>
          <w:p>
            <w:pPr>
              <w:pStyle w:val="Normal"/>
              <w:spacing w:lineRule="atLeast" w:line="0"/>
              <w:ind w:start="60" w:end="0"/>
              <w:rPr/>
            </w:pPr>
            <w:r>
              <w:rPr/>
              <w:t>Drinking Establishment</w:t>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60" w:type="dxa"/>
            <w:gridSpan w:val="2"/>
            <w:vMerge w:val="restart"/>
            <w:tcBorders/>
          </w:tcPr>
          <w:p>
            <w:pPr>
              <w:pStyle w:val="Normal"/>
              <w:spacing w:lineRule="atLeast" w:line="0"/>
              <w:ind w:start="40" w:end="0"/>
              <w:rPr/>
            </w:pPr>
            <w:r>
              <w:rPr/>
              <w:t>Medical</w:t>
            </w:r>
          </w:p>
        </w:tc>
      </w:tr>
      <w:tr>
        <w:trPr>
          <w:trHeight w:val="110" w:hRule="atLeast"/>
        </w:trPr>
        <w:tc>
          <w:tcPr>
            <w:tcW w:w="194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4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940" w:type="dxa"/>
            <w:gridSpan w:val="3"/>
            <w:vMerge w:val="restart"/>
            <w:tcBorders/>
          </w:tcPr>
          <w:p>
            <w:pPr>
              <w:pStyle w:val="Normal"/>
              <w:spacing w:lineRule="atLeast" w:line="0"/>
              <w:rPr/>
            </w:pPr>
            <w:r>
              <w:rPr/>
              <w:t>Social Services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80" w:type="dxa"/>
            <w:gridSpan w:val="2"/>
            <w:vMerge w:val="restart"/>
            <w:tcBorders/>
          </w:tcPr>
          <w:p>
            <w:pPr>
              <w:pStyle w:val="Normal"/>
              <w:spacing w:lineRule="atLeast" w:line="0"/>
              <w:ind w:start="60" w:end="0"/>
              <w:rPr/>
            </w:pPr>
            <w:r>
              <w:rPr/>
              <w:t>Professional Office</w:t>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80" w:type="dxa"/>
            <w:gridSpan w:val="2"/>
            <w:vMerge w:val="restart"/>
            <w:tcBorders/>
          </w:tcPr>
          <w:p>
            <w:pPr>
              <w:pStyle w:val="Normal"/>
              <w:spacing w:lineRule="atLeast" w:line="0"/>
              <w:ind w:start="60" w:end="0"/>
              <w:rPr/>
            </w:pPr>
            <w:r>
              <w:rPr/>
              <w:t>Professional Service</w:t>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60" w:type="dxa"/>
            <w:gridSpan w:val="2"/>
            <w:vMerge w:val="restart"/>
            <w:tcBorders/>
          </w:tcPr>
          <w:p>
            <w:pPr>
              <w:pStyle w:val="Normal"/>
              <w:spacing w:lineRule="atLeast" w:line="0"/>
              <w:ind w:start="40" w:end="0"/>
              <w:rPr>
                <w:w w:val="98"/>
              </w:rPr>
            </w:pPr>
            <w:r>
              <w:rPr>
                <w:w w:val="98"/>
              </w:rPr>
              <w:t>Public Service</w:t>
            </w:r>
          </w:p>
        </w:tc>
      </w:tr>
      <w:tr>
        <w:trPr>
          <w:trHeight w:val="110" w:hRule="atLeast"/>
        </w:trPr>
        <w:tc>
          <w:tcPr>
            <w:tcW w:w="1940" w:type="dxa"/>
            <w:gridSpan w:val="3"/>
            <w:vMerge w:val="continue"/>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4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940" w:type="dxa"/>
            <w:gridSpan w:val="3"/>
            <w:vMerge w:val="restart"/>
            <w:tcBorders/>
          </w:tcPr>
          <w:p>
            <w:pPr>
              <w:pStyle w:val="Normal"/>
              <w:spacing w:lineRule="atLeast" w:line="0"/>
              <w:rPr/>
            </w:pPr>
            <w:r>
              <w:rPr/>
              <w:t>Musem</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80" w:type="dxa"/>
            <w:gridSpan w:val="2"/>
            <w:vMerge w:val="restart"/>
            <w:tcBorders/>
          </w:tcPr>
          <w:p>
            <w:pPr>
              <w:pStyle w:val="Normal"/>
              <w:spacing w:lineRule="atLeast" w:line="0"/>
              <w:ind w:start="60" w:end="0"/>
              <w:rPr/>
            </w:pPr>
            <w:r>
              <w:rPr/>
              <w:t>Transportation</w:t>
            </w:r>
          </w:p>
        </w:tc>
        <w:tc>
          <w:tcPr>
            <w:tcW w:w="320" w:type="dxa"/>
            <w:vMerge w:val="restart"/>
            <w:tcBorders/>
          </w:tcPr>
          <w:p>
            <w:pPr>
              <w:pStyle w:val="Normal"/>
              <w:spacing w:lineRule="atLeast" w:line="0"/>
              <w:jc w:val="end"/>
              <w:rPr/>
            </w:pPr>
            <w:r>
              <w:rPr/>
              <w:t>1%</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80" w:type="dxa"/>
            <w:gridSpan w:val="2"/>
            <w:vMerge w:val="restart"/>
            <w:tcBorders/>
          </w:tcPr>
          <w:p>
            <w:pPr>
              <w:pStyle w:val="Normal"/>
              <w:spacing w:lineRule="atLeast" w:line="0"/>
              <w:ind w:start="60" w:end="0"/>
              <w:rPr/>
            </w:pPr>
            <w:r>
              <w:rPr/>
              <w:t>Residential</w:t>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60" w:type="dxa"/>
            <w:gridSpan w:val="2"/>
            <w:vMerge w:val="restart"/>
            <w:tcBorders/>
          </w:tcPr>
          <w:p>
            <w:pPr>
              <w:pStyle w:val="Normal"/>
              <w:spacing w:lineRule="atLeast" w:line="0"/>
              <w:ind w:start="40" w:end="0"/>
              <w:rPr/>
            </w:pPr>
            <w:r>
              <w:rPr/>
              <w:t>Multi-Family</w:t>
            </w:r>
          </w:p>
        </w:tc>
      </w:tr>
      <w:tr>
        <w:trPr>
          <w:trHeight w:val="110" w:hRule="atLeast"/>
        </w:trPr>
        <w:tc>
          <w:tcPr>
            <w:tcW w:w="194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4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66" w:hRule="atLeast"/>
        </w:trPr>
        <w:tc>
          <w:tcPr>
            <w:tcW w:w="1940"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0" w:hRule="atLeast"/>
        </w:trPr>
        <w:tc>
          <w:tcPr>
            <w:tcW w:w="1940" w:type="dxa"/>
            <w:gridSpan w:val="3"/>
            <w:vMerge w:val="restart"/>
            <w:tcBorders/>
          </w:tcPr>
          <w:p>
            <w:pPr>
              <w:pStyle w:val="Normal"/>
              <w:spacing w:lineRule="atLeast" w:line="0"/>
              <w:jc w:val="end"/>
              <w:rPr/>
            </w:pPr>
            <w:r>
              <w:rPr/>
              <w:t>2%</w:t>
            </w:r>
          </w:p>
        </w:tc>
        <w:tc>
          <w:tcPr>
            <w:tcW w:w="840" w:type="dxa"/>
            <w:gridSpan w:val="2"/>
            <w:tcBorders/>
          </w:tcPr>
          <w:p>
            <w:pPr>
              <w:pStyle w:val="Normal"/>
              <w:spacing w:lineRule="atLeast" w:line="0"/>
              <w:ind w:end="300"/>
              <w:jc w:val="end"/>
              <w:rPr/>
            </w:pPr>
            <w:r>
              <w:rPr/>
              <w:t>3%</w:t>
            </w:r>
          </w:p>
        </w:tc>
        <w:tc>
          <w:tcPr>
            <w:tcW w:w="940" w:type="dxa"/>
            <w:vMerge w:val="restart"/>
            <w:tcBorders/>
          </w:tcPr>
          <w:p>
            <w:pPr>
              <w:pStyle w:val="Normal"/>
              <w:spacing w:lineRule="atLeast" w:line="0"/>
              <w:ind w:end="100"/>
              <w:jc w:val="end"/>
              <w:rPr/>
            </w:pPr>
            <w:r>
              <w:rPr/>
              <w:t>12%</w:t>
            </w:r>
          </w:p>
        </w:tc>
        <w:tc>
          <w:tcPr>
            <w:tcW w:w="2400" w:type="dxa"/>
            <w:gridSpan w:val="4"/>
            <w:vMerge w:val="restart"/>
            <w:tcBorders/>
          </w:tcPr>
          <w:p>
            <w:pPr>
              <w:pStyle w:val="Normal"/>
              <w:spacing w:lineRule="atLeast" w:line="0"/>
              <w:ind w:end="1180"/>
              <w:jc w:val="end"/>
              <w:rPr/>
            </w:pPr>
            <w:r>
              <w:rPr/>
              <w:t>18%</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2" w:hRule="atLeast"/>
        </w:trPr>
        <w:tc>
          <w:tcPr>
            <w:tcW w:w="194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0" w:type="dxa"/>
            <w:gridSpan w:val="4"/>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6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81" w:hRule="atLeast"/>
        </w:trPr>
        <w:tc>
          <w:tcPr>
            <w:tcW w:w="1300" w:type="dxa"/>
            <w:tcBorders/>
          </w:tcPr>
          <w:p>
            <w:pPr>
              <w:pStyle w:val="Normal"/>
              <w:rPr>
                <w:rFonts w:ascii="Times New Roman" w:hAnsi="Times New Roman" w:eastAsia="Times New Roman" w:cs="Times New Roman"/>
                <w:sz w:val="7"/>
              </w:rPr>
            </w:pPr>
            <w:r>
              <w:rPr>
                <w:rFonts w:eastAsia="Times New Roman" w:cs="Times New Roman" w:ascii="Times New Roman" w:hAnsi="Times New Roman"/>
                <w:sz w:val="7"/>
              </w:rPr>
            </w:r>
          </w:p>
        </w:tc>
        <w:tc>
          <w:tcPr>
            <w:tcW w:w="580" w:type="dxa"/>
            <w:vMerge w:val="restart"/>
            <w:tcBorders/>
          </w:tcPr>
          <w:p>
            <w:pPr>
              <w:pStyle w:val="Normal"/>
              <w:spacing w:lineRule="exact" w:line="236"/>
              <w:ind w:end="240"/>
              <w:jc w:val="end"/>
              <w:rPr>
                <w:w w:val="89"/>
              </w:rPr>
            </w:pPr>
            <w:r>
              <w:rPr>
                <w:w w:val="89"/>
              </w:rPr>
              <w:t>6%</w:t>
            </w:r>
          </w:p>
        </w:tc>
        <w:tc>
          <w:tcPr>
            <w:tcW w:w="3480" w:type="dxa"/>
            <w:gridSpan w:val="7"/>
            <w:tcBorders/>
          </w:tcPr>
          <w:p>
            <w:pPr>
              <w:pStyle w:val="Normal"/>
              <w:snapToGrid w:val="false"/>
              <w:spacing w:lineRule="atLeast" w:line="0"/>
              <w:rPr>
                <w:rFonts w:ascii="Times New Roman" w:hAnsi="Times New Roman" w:eastAsia="Times New Roman" w:cs="Times New Roman"/>
                <w:w w:val="89"/>
                <w:sz w:val="15"/>
              </w:rPr>
            </w:pPr>
            <w:r>
              <w:rPr>
                <w:rFonts w:eastAsia="Times New Roman" w:cs="Times New Roman" w:ascii="Times New Roman" w:hAnsi="Times New Roman"/>
                <w:w w:val="89"/>
                <w:sz w:val="15"/>
              </w:rPr>
            </w:r>
          </w:p>
        </w:tc>
        <w:tc>
          <w:tcPr>
            <w:tcW w:w="1200" w:type="dxa"/>
            <w:gridSpan w:val="3"/>
            <w:tcBorders/>
          </w:tcPr>
          <w:p>
            <w:pPr>
              <w:pStyle w:val="Normal"/>
              <w:spacing w:lineRule="exact" w:line="181"/>
              <w:ind w:end="222"/>
              <w:jc w:val="end"/>
              <w:rPr>
                <w:sz w:val="19"/>
              </w:rPr>
            </w:pPr>
            <w:r>
              <w:rPr>
                <w:sz w:val="19"/>
              </w:rPr>
              <w:t>3%</w:t>
            </w:r>
          </w:p>
        </w:tc>
        <w:tc>
          <w:tcPr>
            <w:tcW w:w="840" w:type="dxa"/>
            <w:tcBorders/>
          </w:tcPr>
          <w:p>
            <w:pPr>
              <w:pStyle w:val="Normal"/>
              <w:snapToGrid w:val="false"/>
              <w:rPr>
                <w:sz w:val="19"/>
              </w:rPr>
            </w:pPr>
            <w:r>
              <w:rPr>
                <w:sz w:val="19"/>
              </w:rPr>
            </w:r>
          </w:p>
        </w:tc>
      </w:tr>
      <w:tr>
        <w:trPr>
          <w:trHeight w:val="56" w:hRule="atLeast"/>
        </w:trPr>
        <w:tc>
          <w:tcPr>
            <w:tcW w:w="1300" w:type="dxa"/>
            <w:tcBorders/>
          </w:tcPr>
          <w:p>
            <w:pPr>
              <w:pStyle w:val="TableContents"/>
              <w:rPr>
                <w:sz w:val="19"/>
              </w:rPr>
            </w:pPr>
            <w:r>
              <w:rPr>
                <w:sz w:val="19"/>
              </w:rPr>
            </w:r>
          </w:p>
        </w:tc>
        <w:tc>
          <w:tcPr>
            <w:tcW w:w="5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80" w:type="dxa"/>
            <w:gridSpan w:val="7"/>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tcBorders/>
          </w:tcPr>
          <w:p>
            <w:pPr>
              <w:pStyle w:val="Normal"/>
              <w:snapToGrid w:val="false"/>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11" w:hRule="atLeast"/>
        </w:trPr>
        <w:tc>
          <w:tcPr>
            <w:tcW w:w="1300" w:type="dxa"/>
            <w:tcBorders/>
          </w:tcPr>
          <w:p>
            <w:pPr>
              <w:pStyle w:val="TableContents"/>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80" w:type="dxa"/>
            <w:gridSpan w:val="7"/>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gridSpan w:val="3"/>
            <w:tcBorders/>
          </w:tcPr>
          <w:p>
            <w:pPr>
              <w:pStyle w:val="Normal"/>
              <w:spacing w:lineRule="exact" w:line="211"/>
              <w:jc w:val="end"/>
              <w:rPr/>
            </w:pPr>
            <w:r>
              <w:rPr/>
              <w:t>6%</w:t>
            </w:r>
          </w:p>
        </w:tc>
        <w:tc>
          <w:tcPr>
            <w:tcW w:w="840" w:type="dxa"/>
            <w:tcBorders/>
          </w:tcPr>
          <w:p>
            <w:pPr>
              <w:pStyle w:val="Normal"/>
              <w:snapToGrid w:val="false"/>
              <w:rPr/>
            </w:pPr>
            <w:r>
              <w:rPr/>
            </w:r>
          </w:p>
        </w:tc>
      </w:tr>
      <w:tr>
        <w:trPr>
          <w:trHeight w:val="629" w:hRule="atLeast"/>
        </w:trPr>
        <w:tc>
          <w:tcPr>
            <w:tcW w:w="1300" w:type="dxa"/>
            <w:tcBorders/>
          </w:tcPr>
          <w:p>
            <w:pPr>
              <w:pStyle w:val="TableContents"/>
              <w:rPr/>
            </w:pPr>
            <w:r>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80" w:type="dxa"/>
            <w:gridSpan w:val="7"/>
            <w:tcBorders/>
          </w:tcPr>
          <w:p>
            <w:pPr>
              <w:pStyle w:val="Normal"/>
              <w:spacing w:lineRule="atLeast" w:line="0"/>
              <w:ind w:end="2700"/>
              <w:jc w:val="end"/>
              <w:rPr/>
            </w:pPr>
            <w:r>
              <w:rPr/>
              <w:t>21%</w:t>
            </w:r>
          </w:p>
        </w:tc>
        <w:tc>
          <w:tcPr>
            <w:tcW w:w="1200" w:type="dxa"/>
            <w:gridSpan w:val="3"/>
            <w:vMerge w:val="restart"/>
            <w:tcBorders/>
          </w:tcPr>
          <w:p>
            <w:pPr>
              <w:pStyle w:val="Normal"/>
              <w:spacing w:lineRule="atLeast" w:line="0"/>
              <w:ind w:end="62"/>
              <w:jc w:val="end"/>
              <w:rPr/>
            </w:pPr>
            <w:r>
              <w:rPr/>
              <w:t>3%</w:t>
            </w:r>
          </w:p>
        </w:tc>
        <w:tc>
          <w:tcPr>
            <w:tcW w:w="840" w:type="dxa"/>
            <w:tcBorders/>
          </w:tcPr>
          <w:p>
            <w:pPr>
              <w:pStyle w:val="Normal"/>
              <w:snapToGrid w:val="false"/>
              <w:rPr/>
            </w:pPr>
            <w:r>
              <w:rPr/>
            </w:r>
          </w:p>
        </w:tc>
      </w:tr>
      <w:tr>
        <w:trPr>
          <w:trHeight w:val="180" w:hRule="atLeast"/>
        </w:trPr>
        <w:tc>
          <w:tcPr>
            <w:tcW w:w="1300" w:type="dxa"/>
            <w:tcBorders/>
          </w:tcPr>
          <w:p>
            <w:pPr>
              <w:pStyle w:val="TableContents"/>
              <w:rPr/>
            </w:pPr>
            <w:r>
              <w:rPr/>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80" w:type="dxa"/>
            <w:gridSpan w:val="7"/>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gridSpan w:val="3"/>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40" w:type="dxa"/>
            <w:tcBorders/>
          </w:tcPr>
          <w:p>
            <w:pPr>
              <w:pStyle w:val="Normal"/>
              <w:snapToGrid w:val="false"/>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7" w:hRule="atLeast"/>
        </w:trPr>
        <w:tc>
          <w:tcPr>
            <w:tcW w:w="1300" w:type="dxa"/>
            <w:tcBorders/>
          </w:tcPr>
          <w:p>
            <w:pPr>
              <w:pStyle w:val="TableContents"/>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80" w:type="dxa"/>
            <w:gridSpan w:val="7"/>
            <w:tcBorders/>
          </w:tcPr>
          <w:p>
            <w:pPr>
              <w:pStyle w:val="Normal"/>
              <w:spacing w:lineRule="exact" w:line="197"/>
              <w:ind w:end="540"/>
              <w:jc w:val="end"/>
              <w:rPr/>
            </w:pPr>
            <w:r>
              <w:rPr/>
              <w:t>21%</w:t>
            </w:r>
          </w:p>
        </w:tc>
        <w:tc>
          <w:tcPr>
            <w:tcW w:w="1200" w:type="dxa"/>
            <w:gridSpan w:val="3"/>
            <w:vMerge w:val="restart"/>
            <w:tcBorders/>
          </w:tcPr>
          <w:p>
            <w:pPr>
              <w:pStyle w:val="Normal"/>
              <w:spacing w:lineRule="atLeast" w:line="0"/>
              <w:ind w:end="182"/>
              <w:jc w:val="end"/>
              <w:rPr/>
            </w:pPr>
            <w:r>
              <w:rPr/>
              <w:t>4%</w:t>
            </w:r>
          </w:p>
        </w:tc>
        <w:tc>
          <w:tcPr>
            <w:tcW w:w="840" w:type="dxa"/>
            <w:tcBorders/>
          </w:tcPr>
          <w:p>
            <w:pPr>
              <w:pStyle w:val="Normal"/>
              <w:snapToGrid w:val="false"/>
              <w:rPr/>
            </w:pPr>
            <w:r>
              <w:rPr/>
            </w:r>
          </w:p>
        </w:tc>
      </w:tr>
      <w:tr>
        <w:trPr>
          <w:trHeight w:val="103" w:hRule="atLeast"/>
        </w:trPr>
        <w:tc>
          <w:tcPr>
            <w:tcW w:w="1300" w:type="dxa"/>
            <w:tcBorders/>
          </w:tcPr>
          <w:p>
            <w:pPr>
              <w:pStyle w:val="TableContents"/>
              <w:rPr/>
            </w:pPr>
            <w:r>
              <w:rPr/>
            </w:r>
          </w:p>
        </w:tc>
        <w:tc>
          <w:tcPr>
            <w:tcW w:w="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80" w:type="dxa"/>
            <w:gridSpan w:val="7"/>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tcPr>
          <w:p>
            <w:pPr>
              <w:pStyle w:val="Normal"/>
              <w:snapToGrid w:val="false"/>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Land Use Survey Findings</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68"/>
        <w:ind w:end="60"/>
        <w:rPr/>
      </w:pPr>
      <w:r>
        <w:rPr>
          <w:sz w:val="24"/>
        </w:rPr>
        <w:t>The study area holds two eating establishments with one of the establishments being a restaurant/bar (three percent) and a total of four drinking establishments (six percent). There are no café, sandwich or coffee shops located in the district. Retail businesses make up only 18 percent of the study area. The consultant located only one store within the survey boundaries to sell bottled drinks (water, soft drinks, etc.) Located in the district are two barber shops, one hair salon, and a shoe repair store. Retail stores were comprised mainly of resale type shops for furniture and various goods. There is one music store which seemed to draw a lot business. As mentioned previously, it is unknown how many upper levels hold apartments but overall only 12 percent (total includes the housing at Gospel Rescue Mission) of the buildings in the survey area appear to contain apartments. Professional office and services each account for 21 percent of building space. A vacant rating of buildings within the study area is discussed in the section “Vacant or Boarded-Up Buildings.”</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Land Use Parcel Area</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59"/>
        <w:rPr/>
      </w:pPr>
      <w:r>
        <w:rPr>
          <w:sz w:val="24"/>
        </w:rPr>
        <w:t>Summarized in the table below is the total parcel area in acreage, for each land use based on the Butler County’s assessor’s data. Commercial services have considerable total parcel acreage in the study area, as well as commercial retail (shown under “Commercial”). Public uses have substantial parcel acreage in the study area also. The public uses embody county government offices, the city’s fire department station, U.S. Post Office, local government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2">
                <wp:simplePos x="0" y="0"/>
                <wp:positionH relativeFrom="column">
                  <wp:posOffset>-66675</wp:posOffset>
                </wp:positionH>
                <wp:positionV relativeFrom="paragraph">
                  <wp:posOffset>86360</wp:posOffset>
                </wp:positionV>
                <wp:extent cx="6080125" cy="0"/>
                <wp:effectExtent l="0" t="13970" r="0" b="13970"/>
                <wp:wrapNone/>
                <wp:docPr id="103"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6.8pt" to="473.45pt,6.8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563880</wp:posOffset>
                </wp:positionH>
                <wp:positionV relativeFrom="paragraph">
                  <wp:posOffset>73025</wp:posOffset>
                </wp:positionV>
                <wp:extent cx="0" cy="275590"/>
                <wp:effectExtent l="13970" t="0" r="13970" b="0"/>
                <wp:wrapNone/>
                <wp:docPr id="104"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5.75pt" to="44.4pt,27.4pt" stroked="t" o:allowincell="f" style="position:absolute">
                <v:stroke color="gray" weight="27360" joinstyle="miter" endcap="flat"/>
                <v:fill o:detectmouseclick="t" on="false"/>
                <w10:wrap type="none"/>
              </v:line>
            </w:pict>
          </mc:Fallback>
        </mc:AlternateContent>
      </w:r>
    </w:p>
    <w:p>
      <w:pPr>
        <w:pStyle w:val="Normal"/>
        <w:spacing w:lineRule="exact" w:line="1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17</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41" w:name="page23"/>
      <w:bookmarkStart w:id="42" w:name="page23"/>
      <w:bookmarkEnd w:id="42"/>
    </w:p>
    <w:p>
      <w:pPr>
        <w:pStyle w:val="Normal"/>
        <w:spacing w:lineRule="auto" w:line="213"/>
        <w:ind w:start="58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24">
                <wp:simplePos x="0" y="0"/>
                <wp:positionH relativeFrom="column">
                  <wp:posOffset>5274310</wp:posOffset>
                </wp:positionH>
                <wp:positionV relativeFrom="paragraph">
                  <wp:posOffset>-579755</wp:posOffset>
                </wp:positionV>
                <wp:extent cx="0" cy="654685"/>
                <wp:effectExtent l="13970" t="0" r="13970" b="0"/>
                <wp:wrapNone/>
                <wp:docPr id="105"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15.3pt,-45.65pt" to="415.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-5715</wp:posOffset>
                </wp:positionH>
                <wp:positionV relativeFrom="paragraph">
                  <wp:posOffset>61595</wp:posOffset>
                </wp:positionV>
                <wp:extent cx="6098540" cy="0"/>
                <wp:effectExtent l="0" t="13970" r="0" b="13970"/>
                <wp:wrapNone/>
                <wp:docPr id="106"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0.45pt,4.85pt" to="479.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320" w:right="1320" w:gutter="0" w:header="0" w:top="788" w:footer="0" w:bottom="457"/>
          <w:pgNumType w:fmt="decimal"/>
          <w:cols w:num="2" w:equalWidth="false" w:sep="false">
            <w:col w:w="8200" w:space="220"/>
            <w:col w:w="118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120" w:end="200"/>
        <w:rPr/>
      </w:pPr>
      <w:r>
        <w:rPr>
          <w:sz w:val="24"/>
        </w:rPr>
        <w:t>parking areas and vacant developed lots. Several vacant buildings were noted during the in-field survey. These “Vacant Developed” acres signify an opportunity for new economic development to occur within the study area. Any future development of the Vacant Developed properties may well enhance additional economic enticement to the CX-3, Central Commercial, Mixed-Use District</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b/>
        </w:rPr>
      </w:pPr>
      <w:r>
        <w:rPr>
          <w:b/>
        </w:rPr>
        <w:t>Chart 11: Total Parcel Acreage by Use</w:t>
      </w:r>
    </w:p>
    <w:p>
      <w:pPr>
        <w:pStyle w:val="Normal"/>
        <w:spacing w:lineRule="exact" w:line="198"/>
        <w:rPr>
          <w:rFonts w:ascii="Times New Roman" w:hAnsi="Times New Roman" w:eastAsia="Times New Roman" w:cs="Times New Roman"/>
          <w:b/>
        </w:rPr>
      </w:pPr>
      <w:r>
        <w:rPr>
          <w:rFonts w:eastAsia="Times New Roman" w:cs="Times New Roman" w:ascii="Times New Roman" w:hAnsi="Times New Roman"/>
          <w:b/>
        </w:rPr>
      </w:r>
    </w:p>
    <w:tbl>
      <w:tblPr>
        <w:tblW w:w="9600" w:type="dxa"/>
        <w:jc w:val="start"/>
        <w:tblInd w:w="0" w:type="dxa"/>
        <w:tblLayout w:type="fixed"/>
        <w:tblCellMar>
          <w:top w:w="0" w:type="dxa"/>
          <w:start w:w="0" w:type="dxa"/>
          <w:bottom w:w="0" w:type="dxa"/>
          <w:end w:w="0" w:type="dxa"/>
        </w:tblCellMar>
      </w:tblPr>
      <w:tblGrid>
        <w:gridCol w:w="1620"/>
        <w:gridCol w:w="1600"/>
        <w:gridCol w:w="1600"/>
        <w:gridCol w:w="1600"/>
        <w:gridCol w:w="1580"/>
        <w:gridCol w:w="1600"/>
      </w:tblGrid>
      <w:tr>
        <w:trPr>
          <w:trHeight w:val="233" w:hRule="atLeast"/>
        </w:trPr>
        <w:tc>
          <w:tcPr>
            <w:tcW w:w="1620" w:type="dxa"/>
            <w:tcBorders>
              <w:top w:val="single" w:sz="8" w:space="0" w:color="000000"/>
              <w:start w:val="single" w:sz="8" w:space="0" w:color="000000"/>
              <w:end w:val="single" w:sz="8" w:space="0" w:color="000000"/>
            </w:tcBorders>
          </w:tcPr>
          <w:p>
            <w:pPr>
              <w:pStyle w:val="Normal"/>
              <w:spacing w:lineRule="exact" w:line="233"/>
              <w:jc w:val="center"/>
              <w:rPr>
                <w:b/>
              </w:rPr>
            </w:pPr>
            <w:r>
              <w:rPr>
                <w:b/>
              </w:rPr>
              <w:t>Total Parcel</w:t>
            </w:r>
          </w:p>
        </w:tc>
        <w:tc>
          <w:tcPr>
            <w:tcW w:w="1600" w:type="dxa"/>
            <w:tcBorders>
              <w:top w:val="single" w:sz="8" w:space="0" w:color="000000"/>
              <w:end w:val="single" w:sz="8" w:space="0" w:color="000000"/>
            </w:tcBorders>
          </w:tcPr>
          <w:p>
            <w:pPr>
              <w:pStyle w:val="Normal"/>
              <w:spacing w:lineRule="exact" w:line="233"/>
              <w:ind w:start="300" w:end="0"/>
              <w:rPr>
                <w:b/>
              </w:rPr>
            </w:pPr>
            <w:r>
              <w:rPr>
                <w:b/>
              </w:rPr>
              <w:t>Commercial</w:t>
            </w:r>
          </w:p>
        </w:tc>
        <w:tc>
          <w:tcPr>
            <w:tcW w:w="1600" w:type="dxa"/>
            <w:tcBorders>
              <w:top w:val="single" w:sz="8" w:space="0" w:color="000000"/>
              <w:end w:val="single" w:sz="8" w:space="0" w:color="000000"/>
            </w:tcBorders>
          </w:tcPr>
          <w:p>
            <w:pPr>
              <w:pStyle w:val="Normal"/>
              <w:spacing w:lineRule="exact" w:line="233"/>
              <w:ind w:start="340" w:end="0"/>
              <w:rPr>
                <w:b/>
              </w:rPr>
            </w:pPr>
            <w:r>
              <w:rPr>
                <w:b/>
              </w:rPr>
              <w:t>Mixed-Use</w:t>
            </w:r>
          </w:p>
        </w:tc>
        <w:tc>
          <w:tcPr>
            <w:tcW w:w="1600" w:type="dxa"/>
            <w:tcBorders>
              <w:top w:val="single" w:sz="8" w:space="0" w:color="000000"/>
              <w:end w:val="single" w:sz="8" w:space="0" w:color="000000"/>
            </w:tcBorders>
          </w:tcPr>
          <w:p>
            <w:pPr>
              <w:pStyle w:val="Normal"/>
              <w:spacing w:lineRule="exact" w:line="233"/>
              <w:ind w:start="260" w:end="0"/>
              <w:rPr>
                <w:b/>
              </w:rPr>
            </w:pPr>
            <w:r>
              <w:rPr>
                <w:b/>
              </w:rPr>
              <w:t>Multi-family</w:t>
            </w:r>
          </w:p>
        </w:tc>
        <w:tc>
          <w:tcPr>
            <w:tcW w:w="1580" w:type="dxa"/>
            <w:tcBorders>
              <w:top w:val="single" w:sz="8" w:space="0" w:color="000000"/>
              <w:end w:val="single" w:sz="8" w:space="0" w:color="000000"/>
            </w:tcBorders>
          </w:tcPr>
          <w:p>
            <w:pPr>
              <w:pStyle w:val="Normal"/>
              <w:spacing w:lineRule="exact" w:line="233"/>
              <w:ind w:start="520" w:end="0"/>
              <w:rPr>
                <w:b/>
              </w:rPr>
            </w:pPr>
            <w:r>
              <w:rPr>
                <w:b/>
              </w:rPr>
              <w:t>Public</w:t>
            </w:r>
          </w:p>
        </w:tc>
        <w:tc>
          <w:tcPr>
            <w:tcW w:w="1600" w:type="dxa"/>
            <w:tcBorders>
              <w:top w:val="single" w:sz="8" w:space="0" w:color="000000"/>
              <w:end w:val="single" w:sz="8" w:space="0" w:color="000000"/>
            </w:tcBorders>
          </w:tcPr>
          <w:p>
            <w:pPr>
              <w:pStyle w:val="Normal"/>
              <w:spacing w:lineRule="exact" w:line="233"/>
              <w:ind w:end="280"/>
              <w:jc w:val="end"/>
              <w:rPr>
                <w:b/>
              </w:rPr>
            </w:pPr>
            <w:r>
              <w:rPr>
                <w:b/>
              </w:rPr>
              <w:t>Non-Profit</w:t>
            </w:r>
          </w:p>
        </w:tc>
      </w:tr>
      <w:tr>
        <w:trPr>
          <w:trHeight w:val="254" w:hRule="atLeast"/>
        </w:trPr>
        <w:tc>
          <w:tcPr>
            <w:tcW w:w="1620" w:type="dxa"/>
            <w:tcBorders>
              <w:start w:val="single" w:sz="8" w:space="0" w:color="000000"/>
              <w:bottom w:val="single" w:sz="8" w:space="0" w:color="000000"/>
              <w:end w:val="single" w:sz="8" w:space="0" w:color="000000"/>
            </w:tcBorders>
          </w:tcPr>
          <w:p>
            <w:pPr>
              <w:pStyle w:val="Normal"/>
              <w:spacing w:lineRule="atLeast" w:line="0"/>
              <w:jc w:val="center"/>
              <w:rPr>
                <w:b/>
                <w:w w:val="98"/>
              </w:rPr>
            </w:pPr>
            <w:r>
              <w:rPr>
                <w:b/>
                <w:w w:val="98"/>
              </w:rPr>
              <w:t>Acreage</w:t>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sz w:val="22"/>
              </w:rPr>
            </w:pPr>
            <w:r>
              <w:rPr>
                <w:rFonts w:eastAsia="Times New Roman" w:cs="Times New Roman" w:ascii="Times New Roman" w:hAnsi="Times New Roman"/>
                <w:b/>
                <w:w w:val="98"/>
                <w:sz w:val="22"/>
              </w:rPr>
            </w:r>
          </w:p>
        </w:tc>
        <w:tc>
          <w:tcPr>
            <w:tcW w:w="1600" w:type="dxa"/>
            <w:tcBorders>
              <w:bottom w:val="single" w:sz="8" w:space="0" w:color="000000"/>
              <w:end w:val="single" w:sz="8" w:space="0" w:color="000000"/>
            </w:tcBorders>
          </w:tcPr>
          <w:p>
            <w:pPr>
              <w:pStyle w:val="Normal"/>
              <w:spacing w:lineRule="atLeast" w:line="0"/>
              <w:ind w:start="320" w:end="0"/>
              <w:rPr>
                <w:b/>
              </w:rPr>
            </w:pPr>
            <w:r>
              <w:rPr>
                <w:b/>
              </w:rPr>
              <w:t>Residential</w:t>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23" w:hRule="atLeast"/>
        </w:trPr>
        <w:tc>
          <w:tcPr>
            <w:tcW w:w="1620" w:type="dxa"/>
            <w:tcBorders>
              <w:start w:val="single" w:sz="8" w:space="0" w:color="000000"/>
              <w:end w:val="single" w:sz="8" w:space="0" w:color="000000"/>
            </w:tcBorders>
          </w:tcPr>
          <w:p>
            <w:pPr>
              <w:pStyle w:val="Normal"/>
              <w:spacing w:lineRule="exact" w:line="222"/>
              <w:jc w:val="center"/>
              <w:rPr>
                <w:b/>
                <w:w w:val="98"/>
              </w:rPr>
            </w:pPr>
            <w:r>
              <w:rPr>
                <w:b/>
                <w:w w:val="98"/>
              </w:rPr>
              <w:t>Pine Street</w:t>
            </w:r>
          </w:p>
        </w:tc>
        <w:tc>
          <w:tcPr>
            <w:tcW w:w="1600" w:type="dxa"/>
            <w:tcBorders>
              <w:end w:val="single" w:sz="8" w:space="0" w:color="000000"/>
            </w:tcBorders>
          </w:tcPr>
          <w:p>
            <w:pPr>
              <w:pStyle w:val="Normal"/>
              <w:spacing w:lineRule="exact" w:line="222"/>
              <w:ind w:start="600" w:end="0"/>
              <w:rPr/>
            </w:pPr>
            <w:r>
              <w:rPr/>
              <w:t>0.741</w:t>
            </w:r>
          </w:p>
        </w:tc>
        <w:tc>
          <w:tcPr>
            <w:tcW w:w="1600" w:type="dxa"/>
            <w:tcBorders>
              <w:end w:val="single" w:sz="8" w:space="0" w:color="000000"/>
            </w:tcBorders>
          </w:tcPr>
          <w:p>
            <w:pPr>
              <w:pStyle w:val="Normal"/>
              <w:spacing w:lineRule="exact" w:line="222"/>
              <w:jc w:val="center"/>
              <w:rPr>
                <w:w w:val="98"/>
              </w:rPr>
            </w:pPr>
            <w:r>
              <w:rPr>
                <w:w w:val="98"/>
              </w:rPr>
              <w:t>0</w:t>
            </w:r>
          </w:p>
        </w:tc>
        <w:tc>
          <w:tcPr>
            <w:tcW w:w="1600" w:type="dxa"/>
            <w:tcBorders>
              <w:end w:val="single" w:sz="8" w:space="0" w:color="000000"/>
            </w:tcBorders>
          </w:tcPr>
          <w:p>
            <w:pPr>
              <w:pStyle w:val="Normal"/>
              <w:spacing w:lineRule="exact" w:line="222"/>
              <w:jc w:val="center"/>
              <w:rPr>
                <w:w w:val="98"/>
              </w:rPr>
            </w:pPr>
            <w:r>
              <w:rPr>
                <w:w w:val="98"/>
              </w:rPr>
              <w:t>0</w:t>
            </w:r>
          </w:p>
        </w:tc>
        <w:tc>
          <w:tcPr>
            <w:tcW w:w="1580" w:type="dxa"/>
            <w:tcBorders>
              <w:end w:val="single" w:sz="8" w:space="0" w:color="000000"/>
            </w:tcBorders>
          </w:tcPr>
          <w:p>
            <w:pPr>
              <w:pStyle w:val="Normal"/>
              <w:spacing w:lineRule="exact" w:line="222"/>
              <w:ind w:end="660"/>
              <w:jc w:val="end"/>
              <w:rPr/>
            </w:pPr>
            <w:r>
              <w:rPr/>
              <w:t>0</w:t>
            </w:r>
          </w:p>
        </w:tc>
        <w:tc>
          <w:tcPr>
            <w:tcW w:w="1600" w:type="dxa"/>
            <w:tcBorders>
              <w:end w:val="single" w:sz="8" w:space="0" w:color="000000"/>
            </w:tcBorders>
          </w:tcPr>
          <w:p>
            <w:pPr>
              <w:pStyle w:val="Normal"/>
              <w:spacing w:lineRule="exact" w:line="222"/>
              <w:jc w:val="center"/>
              <w:rPr>
                <w:w w:val="98"/>
              </w:rPr>
            </w:pPr>
            <w:r>
              <w:rPr>
                <w:w w:val="98"/>
              </w:rPr>
              <w:t>0</w:t>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8"/>
                <w:sz w:val="1"/>
              </w:rPr>
            </w:pPr>
            <w:r>
              <w:rPr>
                <w:rFonts w:eastAsia="Times New Roman" w:cs="Times New Roman" w:ascii="Times New Roman" w:hAnsi="Times New Roman"/>
                <w:w w:val="98"/>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620" w:type="dxa"/>
            <w:tcBorders>
              <w:start w:val="single" w:sz="8" w:space="0" w:color="000000"/>
              <w:end w:val="single" w:sz="8" w:space="0" w:color="000000"/>
            </w:tcBorders>
          </w:tcPr>
          <w:p>
            <w:pPr>
              <w:pStyle w:val="Normal"/>
              <w:spacing w:lineRule="exact" w:line="213"/>
              <w:jc w:val="center"/>
              <w:rPr>
                <w:b/>
              </w:rPr>
            </w:pPr>
            <w:r>
              <w:rPr>
                <w:b/>
              </w:rPr>
              <w:t>Vine Street</w:t>
            </w:r>
          </w:p>
        </w:tc>
        <w:tc>
          <w:tcPr>
            <w:tcW w:w="1600" w:type="dxa"/>
            <w:tcBorders>
              <w:end w:val="single" w:sz="8" w:space="0" w:color="000000"/>
            </w:tcBorders>
          </w:tcPr>
          <w:p>
            <w:pPr>
              <w:pStyle w:val="Normal"/>
              <w:spacing w:lineRule="exact" w:line="213"/>
              <w:ind w:start="600" w:end="0"/>
              <w:rPr/>
            </w:pPr>
            <w:r>
              <w:rPr/>
              <w:t>1.95</w:t>
            </w:r>
          </w:p>
        </w:tc>
        <w:tc>
          <w:tcPr>
            <w:tcW w:w="1600" w:type="dxa"/>
            <w:tcBorders>
              <w:end w:val="single" w:sz="8" w:space="0" w:color="000000"/>
            </w:tcBorders>
          </w:tcPr>
          <w:p>
            <w:pPr>
              <w:pStyle w:val="Normal"/>
              <w:spacing w:lineRule="exact" w:line="213"/>
              <w:jc w:val="center"/>
              <w:rPr>
                <w:w w:val="96"/>
              </w:rPr>
            </w:pPr>
            <w:r>
              <w:rPr>
                <w:w w:val="96"/>
              </w:rPr>
              <w:t>0.337</w:t>
            </w:r>
          </w:p>
        </w:tc>
        <w:tc>
          <w:tcPr>
            <w:tcW w:w="1600" w:type="dxa"/>
            <w:tcBorders>
              <w:end w:val="single" w:sz="8" w:space="0" w:color="000000"/>
            </w:tcBorders>
          </w:tcPr>
          <w:p>
            <w:pPr>
              <w:pStyle w:val="Normal"/>
              <w:spacing w:lineRule="exact" w:line="213"/>
              <w:jc w:val="center"/>
              <w:rPr/>
            </w:pPr>
            <w:r>
              <w:rPr/>
              <w:t>0.997</w:t>
            </w:r>
          </w:p>
        </w:tc>
        <w:tc>
          <w:tcPr>
            <w:tcW w:w="1580" w:type="dxa"/>
            <w:tcBorders>
              <w:end w:val="single" w:sz="8" w:space="0" w:color="000000"/>
            </w:tcBorders>
          </w:tcPr>
          <w:p>
            <w:pPr>
              <w:pStyle w:val="Normal"/>
              <w:spacing w:lineRule="exact" w:line="213"/>
              <w:ind w:start="600" w:end="0"/>
              <w:rPr/>
            </w:pPr>
            <w:r>
              <w:rPr/>
              <w:t>0.466</w:t>
            </w:r>
          </w:p>
        </w:tc>
        <w:tc>
          <w:tcPr>
            <w:tcW w:w="1600" w:type="dxa"/>
            <w:tcBorders>
              <w:end w:val="single" w:sz="8" w:space="0" w:color="000000"/>
            </w:tcBorders>
          </w:tcPr>
          <w:p>
            <w:pPr>
              <w:pStyle w:val="Normal"/>
              <w:spacing w:lineRule="exact" w:line="213"/>
              <w:jc w:val="center"/>
              <w:rPr>
                <w:w w:val="98"/>
              </w:rPr>
            </w:pPr>
            <w:r>
              <w:rPr>
                <w:w w:val="98"/>
              </w:rPr>
              <w:t>0</w:t>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8"/>
                <w:sz w:val="1"/>
              </w:rPr>
            </w:pPr>
            <w:r>
              <w:rPr>
                <w:rFonts w:eastAsia="Times New Roman" w:cs="Times New Roman" w:ascii="Times New Roman" w:hAnsi="Times New Roman"/>
                <w:w w:val="98"/>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620" w:type="dxa"/>
            <w:tcBorders>
              <w:start w:val="single" w:sz="8" w:space="0" w:color="000000"/>
              <w:end w:val="single" w:sz="8" w:space="0" w:color="000000"/>
            </w:tcBorders>
          </w:tcPr>
          <w:p>
            <w:pPr>
              <w:pStyle w:val="Normal"/>
              <w:spacing w:lineRule="exact" w:line="213"/>
              <w:jc w:val="center"/>
              <w:rPr>
                <w:b/>
              </w:rPr>
            </w:pPr>
            <w:r>
              <w:rPr>
                <w:b/>
              </w:rPr>
              <w:t>Poplar Street</w:t>
            </w:r>
          </w:p>
        </w:tc>
        <w:tc>
          <w:tcPr>
            <w:tcW w:w="1600" w:type="dxa"/>
            <w:tcBorders>
              <w:end w:val="single" w:sz="8" w:space="0" w:color="000000"/>
            </w:tcBorders>
          </w:tcPr>
          <w:p>
            <w:pPr>
              <w:pStyle w:val="Normal"/>
              <w:spacing w:lineRule="exact" w:line="213"/>
              <w:ind w:start="600" w:end="0"/>
              <w:rPr/>
            </w:pPr>
            <w:r>
              <w:rPr/>
              <w:t>0.904</w:t>
            </w:r>
          </w:p>
        </w:tc>
        <w:tc>
          <w:tcPr>
            <w:tcW w:w="1600" w:type="dxa"/>
            <w:tcBorders>
              <w:end w:val="single" w:sz="8" w:space="0" w:color="000000"/>
            </w:tcBorders>
          </w:tcPr>
          <w:p>
            <w:pPr>
              <w:pStyle w:val="Normal"/>
              <w:spacing w:lineRule="exact" w:line="213"/>
              <w:jc w:val="center"/>
              <w:rPr>
                <w:w w:val="98"/>
              </w:rPr>
            </w:pPr>
            <w:r>
              <w:rPr>
                <w:w w:val="98"/>
              </w:rPr>
              <w:t>0</w:t>
            </w:r>
          </w:p>
        </w:tc>
        <w:tc>
          <w:tcPr>
            <w:tcW w:w="1600" w:type="dxa"/>
            <w:tcBorders>
              <w:end w:val="single" w:sz="8" w:space="0" w:color="000000"/>
            </w:tcBorders>
          </w:tcPr>
          <w:p>
            <w:pPr>
              <w:pStyle w:val="Normal"/>
              <w:spacing w:lineRule="exact" w:line="213"/>
              <w:jc w:val="center"/>
              <w:rPr>
                <w:w w:val="98"/>
              </w:rPr>
            </w:pPr>
            <w:r>
              <w:rPr>
                <w:w w:val="98"/>
              </w:rPr>
              <w:t>0</w:t>
            </w:r>
          </w:p>
        </w:tc>
        <w:tc>
          <w:tcPr>
            <w:tcW w:w="1580" w:type="dxa"/>
            <w:tcBorders>
              <w:end w:val="single" w:sz="8" w:space="0" w:color="000000"/>
            </w:tcBorders>
          </w:tcPr>
          <w:p>
            <w:pPr>
              <w:pStyle w:val="Normal"/>
              <w:spacing w:lineRule="exact" w:line="213"/>
              <w:ind w:start="600" w:end="0"/>
              <w:rPr/>
            </w:pPr>
            <w:r>
              <w:rPr/>
              <w:t>0.997</w:t>
            </w:r>
          </w:p>
        </w:tc>
        <w:tc>
          <w:tcPr>
            <w:tcW w:w="1600" w:type="dxa"/>
            <w:tcBorders>
              <w:end w:val="single" w:sz="8" w:space="0" w:color="000000"/>
            </w:tcBorders>
          </w:tcPr>
          <w:p>
            <w:pPr>
              <w:pStyle w:val="Normal"/>
              <w:spacing w:lineRule="exact" w:line="213"/>
              <w:jc w:val="center"/>
              <w:rPr>
                <w:w w:val="98"/>
              </w:rPr>
            </w:pPr>
            <w:r>
              <w:rPr>
                <w:w w:val="98"/>
              </w:rPr>
              <w:t>0</w:t>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8"/>
                <w:sz w:val="1"/>
              </w:rPr>
            </w:pPr>
            <w:r>
              <w:rPr>
                <w:rFonts w:eastAsia="Times New Roman" w:cs="Times New Roman" w:ascii="Times New Roman" w:hAnsi="Times New Roman"/>
                <w:w w:val="98"/>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620" w:type="dxa"/>
            <w:tcBorders>
              <w:start w:val="single" w:sz="8" w:space="0" w:color="000000"/>
              <w:end w:val="single" w:sz="8" w:space="0" w:color="000000"/>
            </w:tcBorders>
          </w:tcPr>
          <w:p>
            <w:pPr>
              <w:pStyle w:val="Normal"/>
              <w:spacing w:lineRule="exact" w:line="213"/>
              <w:jc w:val="center"/>
              <w:rPr>
                <w:b/>
                <w:w w:val="98"/>
              </w:rPr>
            </w:pPr>
            <w:r>
              <w:rPr>
                <w:b/>
                <w:w w:val="98"/>
              </w:rPr>
              <w:t>Cedar Street</w:t>
            </w:r>
          </w:p>
        </w:tc>
        <w:tc>
          <w:tcPr>
            <w:tcW w:w="1600" w:type="dxa"/>
            <w:tcBorders>
              <w:end w:val="single" w:sz="8" w:space="0" w:color="000000"/>
            </w:tcBorders>
          </w:tcPr>
          <w:p>
            <w:pPr>
              <w:pStyle w:val="Normal"/>
              <w:spacing w:lineRule="exact" w:line="213"/>
              <w:ind w:end="480"/>
              <w:jc w:val="end"/>
              <w:rPr/>
            </w:pPr>
            <w:r>
              <w:rPr/>
              <w:t>0.105</w:t>
            </w:r>
          </w:p>
        </w:tc>
        <w:tc>
          <w:tcPr>
            <w:tcW w:w="1600" w:type="dxa"/>
            <w:tcBorders>
              <w:end w:val="single" w:sz="8" w:space="0" w:color="000000"/>
            </w:tcBorders>
          </w:tcPr>
          <w:p>
            <w:pPr>
              <w:pStyle w:val="Normal"/>
              <w:spacing w:lineRule="exact" w:line="213"/>
              <w:jc w:val="center"/>
              <w:rPr>
                <w:w w:val="98"/>
              </w:rPr>
            </w:pPr>
            <w:r>
              <w:rPr>
                <w:w w:val="98"/>
              </w:rPr>
              <w:t>0</w:t>
            </w:r>
          </w:p>
        </w:tc>
        <w:tc>
          <w:tcPr>
            <w:tcW w:w="1600" w:type="dxa"/>
            <w:tcBorders>
              <w:end w:val="single" w:sz="8" w:space="0" w:color="000000"/>
            </w:tcBorders>
          </w:tcPr>
          <w:p>
            <w:pPr>
              <w:pStyle w:val="Normal"/>
              <w:spacing w:lineRule="exact" w:line="213"/>
              <w:jc w:val="center"/>
              <w:rPr>
                <w:w w:val="98"/>
              </w:rPr>
            </w:pPr>
            <w:r>
              <w:rPr>
                <w:w w:val="98"/>
              </w:rPr>
              <w:t>0</w:t>
            </w:r>
          </w:p>
        </w:tc>
        <w:tc>
          <w:tcPr>
            <w:tcW w:w="1580" w:type="dxa"/>
            <w:tcBorders>
              <w:end w:val="single" w:sz="8" w:space="0" w:color="000000"/>
            </w:tcBorders>
          </w:tcPr>
          <w:p>
            <w:pPr>
              <w:pStyle w:val="Normal"/>
              <w:spacing w:lineRule="exact" w:line="213"/>
              <w:ind w:start="760" w:end="0"/>
              <w:rPr/>
            </w:pPr>
            <w:r>
              <w:rPr/>
              <w:t>0</w:t>
            </w:r>
          </w:p>
        </w:tc>
        <w:tc>
          <w:tcPr>
            <w:tcW w:w="1600" w:type="dxa"/>
            <w:tcBorders>
              <w:end w:val="single" w:sz="8" w:space="0" w:color="000000"/>
            </w:tcBorders>
          </w:tcPr>
          <w:p>
            <w:pPr>
              <w:pStyle w:val="Normal"/>
              <w:spacing w:lineRule="exact" w:line="213"/>
              <w:jc w:val="center"/>
              <w:rPr>
                <w:w w:val="98"/>
              </w:rPr>
            </w:pPr>
            <w:r>
              <w:rPr>
                <w:w w:val="98"/>
              </w:rPr>
              <w:t>0</w:t>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8"/>
                <w:sz w:val="1"/>
              </w:rPr>
            </w:pPr>
            <w:r>
              <w:rPr>
                <w:rFonts w:eastAsia="Times New Roman" w:cs="Times New Roman" w:ascii="Times New Roman" w:hAnsi="Times New Roman"/>
                <w:w w:val="98"/>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620" w:type="dxa"/>
            <w:tcBorders>
              <w:start w:val="single" w:sz="8" w:space="0" w:color="000000"/>
              <w:end w:val="single" w:sz="8" w:space="0" w:color="000000"/>
            </w:tcBorders>
          </w:tcPr>
          <w:p>
            <w:pPr>
              <w:pStyle w:val="Normal"/>
              <w:spacing w:lineRule="exact" w:line="213"/>
              <w:jc w:val="center"/>
              <w:rPr>
                <w:b/>
                <w:w w:val="98"/>
              </w:rPr>
            </w:pPr>
            <w:r>
              <w:rPr>
                <w:b/>
                <w:w w:val="98"/>
              </w:rPr>
              <w:t>Second Street</w:t>
            </w:r>
          </w:p>
        </w:tc>
        <w:tc>
          <w:tcPr>
            <w:tcW w:w="1600" w:type="dxa"/>
            <w:tcBorders>
              <w:end w:val="single" w:sz="8" w:space="0" w:color="000000"/>
            </w:tcBorders>
          </w:tcPr>
          <w:p>
            <w:pPr>
              <w:pStyle w:val="Normal"/>
              <w:spacing w:lineRule="exact" w:line="213"/>
              <w:ind w:start="600" w:end="0"/>
              <w:rPr/>
            </w:pPr>
            <w:r>
              <w:rPr/>
              <w:t>0.826</w:t>
            </w:r>
          </w:p>
        </w:tc>
        <w:tc>
          <w:tcPr>
            <w:tcW w:w="1600" w:type="dxa"/>
            <w:tcBorders>
              <w:end w:val="single" w:sz="8" w:space="0" w:color="000000"/>
            </w:tcBorders>
          </w:tcPr>
          <w:p>
            <w:pPr>
              <w:pStyle w:val="Normal"/>
              <w:spacing w:lineRule="exact" w:line="213"/>
              <w:jc w:val="center"/>
              <w:rPr>
                <w:w w:val="98"/>
              </w:rPr>
            </w:pPr>
            <w:r>
              <w:rPr>
                <w:w w:val="98"/>
              </w:rPr>
              <w:t>0</w:t>
            </w:r>
          </w:p>
        </w:tc>
        <w:tc>
          <w:tcPr>
            <w:tcW w:w="1600" w:type="dxa"/>
            <w:tcBorders>
              <w:end w:val="single" w:sz="8" w:space="0" w:color="000000"/>
            </w:tcBorders>
          </w:tcPr>
          <w:p>
            <w:pPr>
              <w:pStyle w:val="Normal"/>
              <w:spacing w:lineRule="exact" w:line="213"/>
              <w:jc w:val="center"/>
              <w:rPr>
                <w:w w:val="98"/>
              </w:rPr>
            </w:pPr>
            <w:r>
              <w:rPr>
                <w:w w:val="98"/>
              </w:rPr>
              <w:t>0</w:t>
            </w:r>
          </w:p>
        </w:tc>
        <w:tc>
          <w:tcPr>
            <w:tcW w:w="1580" w:type="dxa"/>
            <w:tcBorders>
              <w:end w:val="single" w:sz="8" w:space="0" w:color="000000"/>
            </w:tcBorders>
          </w:tcPr>
          <w:p>
            <w:pPr>
              <w:pStyle w:val="Normal"/>
              <w:spacing w:lineRule="exact" w:line="213"/>
              <w:ind w:start="600" w:end="0"/>
              <w:rPr/>
            </w:pPr>
            <w:r>
              <w:rPr/>
              <w:t>0.306</w:t>
            </w:r>
          </w:p>
        </w:tc>
        <w:tc>
          <w:tcPr>
            <w:tcW w:w="1600" w:type="dxa"/>
            <w:tcBorders>
              <w:end w:val="single" w:sz="8" w:space="0" w:color="000000"/>
            </w:tcBorders>
          </w:tcPr>
          <w:p>
            <w:pPr>
              <w:pStyle w:val="Normal"/>
              <w:spacing w:lineRule="exact" w:line="213"/>
              <w:jc w:val="center"/>
              <w:rPr>
                <w:w w:val="98"/>
              </w:rPr>
            </w:pPr>
            <w:r>
              <w:rPr>
                <w:w w:val="98"/>
              </w:rPr>
              <w:t>0</w:t>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8"/>
                <w:sz w:val="1"/>
              </w:rPr>
            </w:pPr>
            <w:r>
              <w:rPr>
                <w:rFonts w:eastAsia="Times New Roman" w:cs="Times New Roman" w:ascii="Times New Roman" w:hAnsi="Times New Roman"/>
                <w:w w:val="98"/>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620" w:type="dxa"/>
            <w:tcBorders>
              <w:start w:val="single" w:sz="8" w:space="0" w:color="000000"/>
              <w:end w:val="single" w:sz="8" w:space="0" w:color="000000"/>
            </w:tcBorders>
          </w:tcPr>
          <w:p>
            <w:pPr>
              <w:pStyle w:val="Normal"/>
              <w:spacing w:lineRule="exact" w:line="213"/>
              <w:jc w:val="center"/>
              <w:rPr>
                <w:b/>
                <w:w w:val="99"/>
              </w:rPr>
            </w:pPr>
            <w:r>
              <w:rPr>
                <w:b/>
                <w:w w:val="99"/>
              </w:rPr>
              <w:t>Main Street</w:t>
            </w:r>
          </w:p>
        </w:tc>
        <w:tc>
          <w:tcPr>
            <w:tcW w:w="1600" w:type="dxa"/>
            <w:tcBorders>
              <w:end w:val="single" w:sz="8" w:space="0" w:color="000000"/>
            </w:tcBorders>
          </w:tcPr>
          <w:p>
            <w:pPr>
              <w:pStyle w:val="Normal"/>
              <w:spacing w:lineRule="exact" w:line="213"/>
              <w:ind w:start="600" w:end="0"/>
              <w:rPr/>
            </w:pPr>
            <w:r>
              <w:rPr/>
              <w:t>2.77</w:t>
            </w:r>
          </w:p>
        </w:tc>
        <w:tc>
          <w:tcPr>
            <w:tcW w:w="1600" w:type="dxa"/>
            <w:tcBorders>
              <w:end w:val="single" w:sz="8" w:space="0" w:color="000000"/>
            </w:tcBorders>
          </w:tcPr>
          <w:p>
            <w:pPr>
              <w:pStyle w:val="Normal"/>
              <w:spacing w:lineRule="exact" w:line="213"/>
              <w:jc w:val="center"/>
              <w:rPr>
                <w:w w:val="96"/>
              </w:rPr>
            </w:pPr>
            <w:r>
              <w:rPr>
                <w:w w:val="96"/>
              </w:rPr>
              <w:t>0.253</w:t>
            </w:r>
          </w:p>
        </w:tc>
        <w:tc>
          <w:tcPr>
            <w:tcW w:w="1600" w:type="dxa"/>
            <w:tcBorders>
              <w:end w:val="single" w:sz="8" w:space="0" w:color="000000"/>
            </w:tcBorders>
          </w:tcPr>
          <w:p>
            <w:pPr>
              <w:pStyle w:val="Normal"/>
              <w:spacing w:lineRule="exact" w:line="213"/>
              <w:jc w:val="center"/>
              <w:rPr>
                <w:w w:val="98"/>
              </w:rPr>
            </w:pPr>
            <w:r>
              <w:rPr>
                <w:w w:val="98"/>
              </w:rPr>
              <w:t>0</w:t>
            </w:r>
          </w:p>
        </w:tc>
        <w:tc>
          <w:tcPr>
            <w:tcW w:w="1580" w:type="dxa"/>
            <w:tcBorders>
              <w:end w:val="single" w:sz="8" w:space="0" w:color="000000"/>
            </w:tcBorders>
          </w:tcPr>
          <w:p>
            <w:pPr>
              <w:pStyle w:val="Normal"/>
              <w:spacing w:lineRule="exact" w:line="213"/>
              <w:ind w:start="600" w:end="0"/>
              <w:rPr/>
            </w:pPr>
            <w:r>
              <w:rPr/>
              <w:t>1.06</w:t>
            </w:r>
          </w:p>
        </w:tc>
        <w:tc>
          <w:tcPr>
            <w:tcW w:w="1600" w:type="dxa"/>
            <w:tcBorders>
              <w:end w:val="single" w:sz="8" w:space="0" w:color="000000"/>
            </w:tcBorders>
          </w:tcPr>
          <w:p>
            <w:pPr>
              <w:pStyle w:val="Normal"/>
              <w:spacing w:lineRule="exact" w:line="213"/>
              <w:ind w:end="440"/>
              <w:jc w:val="end"/>
              <w:rPr/>
            </w:pPr>
            <w:r>
              <w:rPr/>
              <w:t>0.312</w:t>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620" w:type="dxa"/>
            <w:tcBorders>
              <w:start w:val="single" w:sz="8" w:space="0" w:color="000000"/>
              <w:end w:val="single" w:sz="8" w:space="0" w:color="000000"/>
            </w:tcBorders>
          </w:tcPr>
          <w:p>
            <w:pPr>
              <w:pStyle w:val="Normal"/>
              <w:spacing w:lineRule="exact" w:line="213"/>
              <w:jc w:val="center"/>
              <w:rPr>
                <w:b/>
                <w:w w:val="99"/>
              </w:rPr>
            </w:pPr>
            <w:r>
              <w:rPr>
                <w:b/>
                <w:w w:val="99"/>
              </w:rPr>
              <w:t>Broadway</w:t>
            </w:r>
          </w:p>
        </w:tc>
        <w:tc>
          <w:tcPr>
            <w:tcW w:w="1600" w:type="dxa"/>
            <w:tcBorders>
              <w:end w:val="single" w:sz="8" w:space="0" w:color="000000"/>
            </w:tcBorders>
          </w:tcPr>
          <w:p>
            <w:pPr>
              <w:pStyle w:val="Normal"/>
              <w:spacing w:lineRule="exact" w:line="213"/>
              <w:ind w:start="600" w:end="0"/>
              <w:rPr/>
            </w:pPr>
            <w:r>
              <w:rPr/>
              <w:t>1.91</w:t>
            </w:r>
          </w:p>
        </w:tc>
        <w:tc>
          <w:tcPr>
            <w:tcW w:w="1600" w:type="dxa"/>
            <w:tcBorders>
              <w:end w:val="single" w:sz="8" w:space="0" w:color="000000"/>
            </w:tcBorders>
          </w:tcPr>
          <w:p>
            <w:pPr>
              <w:pStyle w:val="Normal"/>
              <w:spacing w:lineRule="exact" w:line="213"/>
              <w:ind w:end="500"/>
              <w:jc w:val="end"/>
              <w:rPr/>
            </w:pPr>
            <w:r>
              <w:rPr/>
              <w:t>.313</w:t>
            </w:r>
          </w:p>
        </w:tc>
        <w:tc>
          <w:tcPr>
            <w:tcW w:w="1600" w:type="dxa"/>
            <w:tcBorders>
              <w:end w:val="single" w:sz="8" w:space="0" w:color="000000"/>
            </w:tcBorders>
          </w:tcPr>
          <w:p>
            <w:pPr>
              <w:pStyle w:val="Normal"/>
              <w:spacing w:lineRule="exact" w:line="213"/>
              <w:jc w:val="center"/>
              <w:rPr>
                <w:w w:val="98"/>
              </w:rPr>
            </w:pPr>
            <w:r>
              <w:rPr>
                <w:w w:val="98"/>
              </w:rPr>
              <w:t>0</w:t>
            </w:r>
          </w:p>
        </w:tc>
        <w:tc>
          <w:tcPr>
            <w:tcW w:w="1580" w:type="dxa"/>
            <w:tcBorders>
              <w:end w:val="single" w:sz="8" w:space="0" w:color="000000"/>
            </w:tcBorders>
          </w:tcPr>
          <w:p>
            <w:pPr>
              <w:pStyle w:val="Normal"/>
              <w:spacing w:lineRule="exact" w:line="213"/>
              <w:ind w:start="600" w:end="0"/>
              <w:rPr/>
            </w:pPr>
            <w:r>
              <w:rPr/>
              <w:t>1.23</w:t>
            </w:r>
          </w:p>
        </w:tc>
        <w:tc>
          <w:tcPr>
            <w:tcW w:w="1600" w:type="dxa"/>
            <w:tcBorders>
              <w:end w:val="single" w:sz="8" w:space="0" w:color="000000"/>
            </w:tcBorders>
          </w:tcPr>
          <w:p>
            <w:pPr>
              <w:pStyle w:val="Normal"/>
              <w:spacing w:lineRule="exact" w:line="213"/>
              <w:jc w:val="center"/>
              <w:rPr>
                <w:w w:val="95"/>
              </w:rPr>
            </w:pPr>
            <w:r>
              <w:rPr>
                <w:w w:val="95"/>
              </w:rPr>
              <w:t>1.45</w:t>
            </w:r>
          </w:p>
        </w:tc>
      </w:tr>
      <w:tr>
        <w:trPr>
          <w:trHeight w:val="254" w:hRule="atLeast"/>
        </w:trPr>
        <w:tc>
          <w:tcPr>
            <w:tcW w:w="1620" w:type="dxa"/>
            <w:tcBorders>
              <w:start w:val="single" w:sz="8" w:space="0" w:color="000000"/>
              <w:bottom w:val="single" w:sz="8" w:space="0" w:color="000000"/>
              <w:end w:val="single" w:sz="8" w:space="0" w:color="000000"/>
            </w:tcBorders>
          </w:tcPr>
          <w:p>
            <w:pPr>
              <w:pStyle w:val="Normal"/>
              <w:spacing w:lineRule="atLeast" w:line="0"/>
              <w:jc w:val="center"/>
              <w:rPr>
                <w:b/>
                <w:w w:val="98"/>
              </w:rPr>
            </w:pPr>
            <w:r>
              <w:rPr>
                <w:b/>
                <w:w w:val="98"/>
              </w:rPr>
              <w:t>Street</w:t>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sz w:val="22"/>
              </w:rPr>
            </w:pPr>
            <w:r>
              <w:rPr>
                <w:rFonts w:eastAsia="Times New Roman" w:cs="Times New Roman" w:ascii="Times New Roman" w:hAnsi="Times New Roman"/>
                <w:b/>
                <w:w w:val="98"/>
                <w:sz w:val="22"/>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23" w:hRule="atLeast"/>
        </w:trPr>
        <w:tc>
          <w:tcPr>
            <w:tcW w:w="1620" w:type="dxa"/>
            <w:tcBorders>
              <w:start w:val="single" w:sz="8" w:space="0" w:color="000000"/>
              <w:end w:val="single" w:sz="8" w:space="0" w:color="000000"/>
            </w:tcBorders>
          </w:tcPr>
          <w:p>
            <w:pPr>
              <w:pStyle w:val="Normal"/>
              <w:spacing w:lineRule="exact" w:line="222"/>
              <w:jc w:val="center"/>
              <w:rPr>
                <w:b/>
              </w:rPr>
            </w:pPr>
            <w:r>
              <w:rPr>
                <w:b/>
              </w:rPr>
              <w:t>Moran/Maple</w:t>
            </w:r>
          </w:p>
        </w:tc>
        <w:tc>
          <w:tcPr>
            <w:tcW w:w="1600" w:type="dxa"/>
            <w:tcBorders>
              <w:end w:val="single" w:sz="8" w:space="0" w:color="000000"/>
            </w:tcBorders>
          </w:tcPr>
          <w:p>
            <w:pPr>
              <w:pStyle w:val="Normal"/>
              <w:spacing w:lineRule="exact" w:line="222"/>
              <w:ind w:end="660"/>
              <w:jc w:val="end"/>
              <w:rPr/>
            </w:pPr>
            <w:r>
              <w:rPr/>
              <w:t>0</w:t>
            </w:r>
          </w:p>
        </w:tc>
        <w:tc>
          <w:tcPr>
            <w:tcW w:w="1600" w:type="dxa"/>
            <w:tcBorders>
              <w:end w:val="single" w:sz="8" w:space="0" w:color="000000"/>
            </w:tcBorders>
          </w:tcPr>
          <w:p>
            <w:pPr>
              <w:pStyle w:val="Normal"/>
              <w:spacing w:lineRule="exact" w:line="222"/>
              <w:jc w:val="center"/>
              <w:rPr>
                <w:w w:val="98"/>
              </w:rPr>
            </w:pPr>
            <w:r>
              <w:rPr>
                <w:w w:val="98"/>
              </w:rPr>
              <w:t>0</w:t>
            </w:r>
          </w:p>
        </w:tc>
        <w:tc>
          <w:tcPr>
            <w:tcW w:w="1600" w:type="dxa"/>
            <w:tcBorders>
              <w:end w:val="single" w:sz="8" w:space="0" w:color="000000"/>
            </w:tcBorders>
          </w:tcPr>
          <w:p>
            <w:pPr>
              <w:pStyle w:val="Normal"/>
              <w:spacing w:lineRule="exact" w:line="222"/>
              <w:jc w:val="center"/>
              <w:rPr>
                <w:w w:val="98"/>
              </w:rPr>
            </w:pPr>
            <w:r>
              <w:rPr>
                <w:w w:val="98"/>
              </w:rPr>
              <w:t>0</w:t>
            </w:r>
          </w:p>
        </w:tc>
        <w:tc>
          <w:tcPr>
            <w:tcW w:w="1580" w:type="dxa"/>
            <w:tcBorders>
              <w:end w:val="single" w:sz="8" w:space="0" w:color="000000"/>
            </w:tcBorders>
          </w:tcPr>
          <w:p>
            <w:pPr>
              <w:pStyle w:val="Normal"/>
              <w:spacing w:lineRule="exact" w:line="222"/>
              <w:ind w:start="600" w:end="0"/>
              <w:rPr/>
            </w:pPr>
            <w:r>
              <w:rPr/>
              <w:t>2.21</w:t>
            </w:r>
          </w:p>
        </w:tc>
        <w:tc>
          <w:tcPr>
            <w:tcW w:w="1600" w:type="dxa"/>
            <w:tcBorders>
              <w:end w:val="single" w:sz="8" w:space="0" w:color="000000"/>
            </w:tcBorders>
          </w:tcPr>
          <w:p>
            <w:pPr>
              <w:pStyle w:val="Normal"/>
              <w:spacing w:lineRule="exact" w:line="222"/>
              <w:ind w:end="440"/>
              <w:jc w:val="end"/>
              <w:rPr/>
            </w:pPr>
            <w:r>
              <w:rPr/>
              <w:t>0.154</w:t>
            </w:r>
          </w:p>
        </w:tc>
      </w:tr>
      <w:tr>
        <w:trPr>
          <w:trHeight w:val="245" w:hRule="atLeast"/>
        </w:trPr>
        <w:tc>
          <w:tcPr>
            <w:tcW w:w="1620" w:type="dxa"/>
            <w:tcBorders>
              <w:start w:val="single" w:sz="8" w:space="0" w:color="000000"/>
              <w:end w:val="single" w:sz="8" w:space="0" w:color="000000"/>
            </w:tcBorders>
          </w:tcPr>
          <w:p>
            <w:pPr>
              <w:pStyle w:val="Normal"/>
              <w:spacing w:lineRule="atLeast" w:line="0"/>
              <w:jc w:val="center"/>
              <w:rPr>
                <w:b/>
                <w:w w:val="98"/>
              </w:rPr>
            </w:pPr>
            <w:r>
              <w:rPr>
                <w:b/>
                <w:w w:val="98"/>
              </w:rPr>
              <w:t>Streets</w:t>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21"/>
              </w:rPr>
            </w:pPr>
            <w:r>
              <w:rPr>
                <w:rFonts w:eastAsia="Times New Roman" w:cs="Times New Roman" w:ascii="Times New Roman" w:hAnsi="Times New Roman"/>
                <w:b/>
                <w:w w:val="98"/>
                <w:sz w:val="21"/>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620" w:type="dxa"/>
            <w:tcBorders>
              <w:start w:val="single" w:sz="8" w:space="0" w:color="000000"/>
              <w:end w:val="single" w:sz="8" w:space="0" w:color="000000"/>
            </w:tcBorders>
          </w:tcPr>
          <w:p>
            <w:pPr>
              <w:pStyle w:val="Normal"/>
              <w:spacing w:lineRule="exact" w:line="213"/>
              <w:jc w:val="center"/>
              <w:rPr>
                <w:b/>
                <w:w w:val="98"/>
              </w:rPr>
            </w:pPr>
            <w:r>
              <w:rPr>
                <w:b/>
                <w:w w:val="98"/>
              </w:rPr>
              <w:t>Total</w:t>
            </w:r>
          </w:p>
        </w:tc>
        <w:tc>
          <w:tcPr>
            <w:tcW w:w="1600" w:type="dxa"/>
            <w:tcBorders>
              <w:end w:val="single" w:sz="8" w:space="0" w:color="000000"/>
            </w:tcBorders>
          </w:tcPr>
          <w:p>
            <w:pPr>
              <w:pStyle w:val="Normal"/>
              <w:spacing w:lineRule="exact" w:line="213"/>
              <w:ind w:start="600" w:end="0"/>
              <w:rPr/>
            </w:pPr>
            <w:r>
              <w:rPr/>
              <w:t>9.206</w:t>
            </w:r>
          </w:p>
        </w:tc>
        <w:tc>
          <w:tcPr>
            <w:tcW w:w="1600" w:type="dxa"/>
            <w:tcBorders>
              <w:end w:val="single" w:sz="8" w:space="0" w:color="000000"/>
            </w:tcBorders>
          </w:tcPr>
          <w:p>
            <w:pPr>
              <w:pStyle w:val="Normal"/>
              <w:spacing w:lineRule="exact" w:line="213"/>
              <w:jc w:val="center"/>
              <w:rPr>
                <w:w w:val="96"/>
              </w:rPr>
            </w:pPr>
            <w:r>
              <w:rPr>
                <w:w w:val="96"/>
              </w:rPr>
              <w:t>0.903</w:t>
            </w:r>
          </w:p>
        </w:tc>
        <w:tc>
          <w:tcPr>
            <w:tcW w:w="1600" w:type="dxa"/>
            <w:tcBorders>
              <w:end w:val="single" w:sz="8" w:space="0" w:color="000000"/>
            </w:tcBorders>
          </w:tcPr>
          <w:p>
            <w:pPr>
              <w:pStyle w:val="Normal"/>
              <w:spacing w:lineRule="exact" w:line="213"/>
              <w:jc w:val="center"/>
              <w:rPr/>
            </w:pPr>
            <w:r>
              <w:rPr/>
              <w:t>0.997</w:t>
            </w:r>
          </w:p>
        </w:tc>
        <w:tc>
          <w:tcPr>
            <w:tcW w:w="1580" w:type="dxa"/>
            <w:tcBorders>
              <w:end w:val="single" w:sz="8" w:space="0" w:color="000000"/>
            </w:tcBorders>
          </w:tcPr>
          <w:p>
            <w:pPr>
              <w:pStyle w:val="Normal"/>
              <w:spacing w:lineRule="exact" w:line="213"/>
              <w:ind w:end="480"/>
              <w:jc w:val="end"/>
              <w:rPr/>
            </w:pPr>
            <w:r>
              <w:rPr/>
              <w:t>6.269</w:t>
            </w:r>
          </w:p>
        </w:tc>
        <w:tc>
          <w:tcPr>
            <w:tcW w:w="1600" w:type="dxa"/>
            <w:tcBorders>
              <w:end w:val="single" w:sz="8" w:space="0" w:color="000000"/>
            </w:tcBorders>
          </w:tcPr>
          <w:p>
            <w:pPr>
              <w:pStyle w:val="Normal"/>
              <w:spacing w:lineRule="exact" w:line="213"/>
              <w:jc w:val="center"/>
              <w:rPr/>
            </w:pPr>
            <w:r>
              <w:rPr/>
              <w:t>1.916</w:t>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start="120" w:end="540"/>
        <w:rPr>
          <w:sz w:val="24"/>
        </w:rPr>
      </w:pPr>
      <w:r>
        <w:rPr>
          <w:sz w:val="24"/>
        </w:rPr>
        <w:t>Total Parcel Acreage for the district without figuring the acreage for streets and sidewalks is 19.291 acres. Approximate acreage including the streets and sidewalks is 30.807 acres.</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b/>
        </w:rPr>
      </w:pPr>
      <w:r>
        <w:rPr>
          <w:b/>
        </w:rPr>
        <w:t>Chart 12: Pine and Vine Street Parcel Acreage by Use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26">
            <wp:simplePos x="0" y="0"/>
            <wp:positionH relativeFrom="column">
              <wp:posOffset>320040</wp:posOffset>
            </wp:positionH>
            <wp:positionV relativeFrom="paragraph">
              <wp:posOffset>138430</wp:posOffset>
            </wp:positionV>
            <wp:extent cx="5439410" cy="1891030"/>
            <wp:effectExtent l="0" t="0" r="0" b="0"/>
            <wp:wrapNone/>
            <wp:docPr id="107"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9" descr="" title=""/>
                    <pic:cNvPicPr>
                      <a:picLocks noChangeAspect="1" noChangeArrowheads="1"/>
                    </pic:cNvPicPr>
                  </pic:nvPicPr>
                  <pic:blipFill>
                    <a:blip r:embed="rId20"/>
                    <a:srcRect l="-3" t="-10" r="-3" b="-10"/>
                    <a:stretch>
                      <a:fillRect/>
                    </a:stretch>
                  </pic:blipFill>
                  <pic:spPr bwMode="auto">
                    <a:xfrm>
                      <a:off x="0" y="0"/>
                      <a:ext cx="5439410" cy="189103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tbl>
      <w:tblPr>
        <w:tblW w:w="6900" w:type="dxa"/>
        <w:jc w:val="start"/>
        <w:tblInd w:w="1160" w:type="dxa"/>
        <w:tblLayout w:type="fixed"/>
        <w:tblCellMar>
          <w:top w:w="0" w:type="dxa"/>
          <w:start w:w="0" w:type="dxa"/>
          <w:bottom w:w="0" w:type="dxa"/>
          <w:end w:w="0" w:type="dxa"/>
        </w:tblCellMar>
      </w:tblPr>
      <w:tblGrid>
        <w:gridCol w:w="780"/>
        <w:gridCol w:w="100"/>
        <w:gridCol w:w="2560"/>
        <w:gridCol w:w="980"/>
        <w:gridCol w:w="100"/>
        <w:gridCol w:w="1140"/>
        <w:gridCol w:w="100"/>
        <w:gridCol w:w="1140"/>
      </w:tblGrid>
      <w:tr>
        <w:trPr>
          <w:trHeight w:val="293" w:hRule="atLeast"/>
        </w:trPr>
        <w:tc>
          <w:tcPr>
            <w:tcW w:w="3440" w:type="dxa"/>
            <w:gridSpan w:val="3"/>
            <w:tcBorders/>
          </w:tcPr>
          <w:p>
            <w:pPr>
              <w:pStyle w:val="Normal"/>
              <w:spacing w:lineRule="atLeast" w:line="0"/>
              <w:ind w:end="740"/>
              <w:jc w:val="center"/>
              <w:rPr>
                <w:b/>
                <w:w w:val="99"/>
                <w:sz w:val="24"/>
              </w:rPr>
            </w:pPr>
            <w:r>
              <w:rPr>
                <w:b/>
                <w:w w:val="99"/>
                <w:sz w:val="24"/>
              </w:rPr>
              <w:t>Pine Street Parcel Acreage</w:t>
            </w:r>
          </w:p>
        </w:tc>
        <w:tc>
          <w:tcPr>
            <w:tcW w:w="3460" w:type="dxa"/>
            <w:gridSpan w:val="5"/>
            <w:tcBorders/>
          </w:tcPr>
          <w:p>
            <w:pPr>
              <w:pStyle w:val="Normal"/>
              <w:spacing w:lineRule="atLeast" w:line="0"/>
              <w:jc w:val="end"/>
              <w:rPr>
                <w:b/>
                <w:sz w:val="24"/>
              </w:rPr>
            </w:pPr>
            <w:r>
              <w:rPr>
                <w:b/>
                <w:sz w:val="24"/>
              </w:rPr>
              <w:t>Vine Street Parcel Acreage</w:t>
            </w:r>
          </w:p>
        </w:tc>
      </w:tr>
      <w:tr>
        <w:trPr>
          <w:trHeight w:val="299" w:hRule="atLeast"/>
        </w:trPr>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60" w:type="dxa"/>
            <w:vMerge w:val="restart"/>
            <w:tcBorders/>
          </w:tcPr>
          <w:p>
            <w:pPr>
              <w:pStyle w:val="Normal"/>
              <w:spacing w:lineRule="atLeast" w:line="0"/>
              <w:ind w:start="60" w:end="0"/>
              <w:rPr/>
            </w:pPr>
            <w:r>
              <w:rPr/>
              <w:t>Commercial</w:t>
            </w:r>
          </w:p>
        </w:tc>
        <w:tc>
          <w:tcPr>
            <w:tcW w:w="98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vMerge w:val="restart"/>
            <w:tcBorders/>
          </w:tcPr>
          <w:p>
            <w:pPr>
              <w:pStyle w:val="Normal"/>
              <w:spacing w:lineRule="atLeast" w:line="0"/>
              <w:ind w:start="60" w:end="0"/>
              <w:rPr/>
            </w:pPr>
            <w:r>
              <w:rPr/>
              <w:t>Commercial</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vMerge w:val="restart"/>
            <w:tcBorders/>
          </w:tcPr>
          <w:p>
            <w:pPr>
              <w:pStyle w:val="Normal"/>
              <w:spacing w:lineRule="atLeast" w:line="0"/>
              <w:ind w:start="60" w:end="0"/>
              <w:rPr/>
            </w:pPr>
            <w:r>
              <w:rPr/>
              <w:t>Mixed - Use</w:t>
            </w:r>
          </w:p>
        </w:tc>
      </w:tr>
      <w:tr>
        <w:trPr>
          <w:trHeight w:val="108" w:hRule="atLeast"/>
        </w:trPr>
        <w:tc>
          <w:tcPr>
            <w:tcW w:w="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vMerge w:val="restart"/>
            <w:tcBorders/>
          </w:tcPr>
          <w:p>
            <w:pPr>
              <w:pStyle w:val="Normal"/>
              <w:spacing w:lineRule="atLeast" w:line="0"/>
              <w:ind w:start="60" w:end="0"/>
              <w:rPr/>
            </w:pPr>
            <w:r>
              <w:rPr/>
              <w:t>Multi-Family</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vMerge w:val="restart"/>
            <w:tcBorders/>
          </w:tcPr>
          <w:p>
            <w:pPr>
              <w:pStyle w:val="Normal"/>
              <w:spacing w:lineRule="atLeast" w:line="0"/>
              <w:ind w:start="60" w:end="0"/>
              <w:rPr/>
            </w:pPr>
            <w:r>
              <w:rPr/>
              <w:t>Public</w:t>
            </w:r>
          </w:p>
        </w:tc>
      </w:tr>
      <w:tr>
        <w:trPr>
          <w:trHeight w:val="110" w:hRule="atLeast"/>
        </w:trPr>
        <w:tc>
          <w:tcPr>
            <w:tcW w:w="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6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gridSpan w:val="3"/>
            <w:tcBorders/>
          </w:tcPr>
          <w:p>
            <w:pPr>
              <w:pStyle w:val="Normal"/>
              <w:spacing w:lineRule="atLeast" w:line="0"/>
              <w:ind w:end="20"/>
              <w:jc w:val="end"/>
              <w:rPr/>
            </w:pPr>
            <w:r>
              <w:rPr/>
              <w:t>12%</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9" w:hRule="atLeast"/>
        </w:trPr>
        <w:tc>
          <w:tcPr>
            <w:tcW w:w="3440" w:type="dxa"/>
            <w:gridSpan w:val="3"/>
            <w:vMerge w:val="restart"/>
            <w:tcBorders/>
          </w:tcPr>
          <w:p>
            <w:pPr>
              <w:pStyle w:val="Normal"/>
              <w:spacing w:lineRule="atLeast" w:line="0"/>
              <w:ind w:end="1820"/>
              <w:jc w:val="end"/>
              <w:rPr/>
            </w:pPr>
            <w:r>
              <w:rPr/>
              <w:t>100%</w:t>
            </w:r>
          </w:p>
        </w:tc>
        <w:tc>
          <w:tcPr>
            <w:tcW w:w="2220" w:type="dxa"/>
            <w:gridSpan w:val="3"/>
            <w:tcBorders/>
          </w:tcPr>
          <w:p>
            <w:pPr>
              <w:pStyle w:val="Normal"/>
              <w:spacing w:lineRule="atLeast" w:line="0"/>
              <w:ind w:end="540"/>
              <w:jc w:val="end"/>
              <w:rPr/>
            </w:pPr>
            <w:r>
              <w:rPr/>
              <w:t>27%</w:t>
            </w:r>
          </w:p>
        </w:tc>
        <w:tc>
          <w:tcPr>
            <w:tcW w:w="1240" w:type="dxa"/>
            <w:gridSpan w:val="2"/>
            <w:tcBorders/>
          </w:tcPr>
          <w:p>
            <w:pPr>
              <w:pStyle w:val="Normal"/>
              <w:spacing w:lineRule="atLeast" w:line="0"/>
              <w:ind w:end="320"/>
              <w:jc w:val="end"/>
              <w:rPr/>
            </w:pPr>
            <w:r>
              <w:rPr/>
              <w:t>52%</w:t>
            </w:r>
          </w:p>
        </w:tc>
      </w:tr>
      <w:tr>
        <w:trPr>
          <w:trHeight w:val="166" w:hRule="atLeast"/>
        </w:trPr>
        <w:tc>
          <w:tcPr>
            <w:tcW w:w="3440" w:type="dxa"/>
            <w:gridSpan w:val="3"/>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34"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gridSpan w:val="3"/>
            <w:tcBorders/>
          </w:tcPr>
          <w:p>
            <w:pPr>
              <w:pStyle w:val="Normal"/>
              <w:spacing w:lineRule="atLeast" w:line="0"/>
              <w:ind w:end="80"/>
              <w:jc w:val="end"/>
              <w:rPr/>
            </w:pPr>
            <w:r>
              <w:rPr/>
              <w:t>9%</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7">
                <wp:simplePos x="0" y="0"/>
                <wp:positionH relativeFrom="column">
                  <wp:posOffset>6985</wp:posOffset>
                </wp:positionH>
                <wp:positionV relativeFrom="paragraph">
                  <wp:posOffset>1374140</wp:posOffset>
                </wp:positionV>
                <wp:extent cx="6081395" cy="0"/>
                <wp:effectExtent l="0" t="13970" r="0" b="13970"/>
                <wp:wrapNone/>
                <wp:docPr id="108" name=""/>
                <a:graphic xmlns:a="http://schemas.openxmlformats.org/drawingml/2006/main">
                  <a:graphicData uri="http://schemas.microsoft.com/office/word/2010/wordprocessingShape">
                    <wps:wsp>
                      <wps:cNvSpPr/>
                      <wps:spPr>
                        <a:xfrm>
                          <a:off x="0" y="0"/>
                          <a:ext cx="608148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0.55pt,108.2pt" to="479.35pt,108.2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638175</wp:posOffset>
                </wp:positionH>
                <wp:positionV relativeFrom="paragraph">
                  <wp:posOffset>1360170</wp:posOffset>
                </wp:positionV>
                <wp:extent cx="0" cy="276225"/>
                <wp:effectExtent l="13970" t="0" r="13970" b="0"/>
                <wp:wrapNone/>
                <wp:docPr id="109"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0.25pt,107.1pt" to="50.25pt,128.8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b/>
          <w:color w:val="4F81BD"/>
          <w:sz w:val="32"/>
        </w:rPr>
      </w:pPr>
      <w:r>
        <w:rPr>
          <w:b/>
          <w:color w:val="4F81BD"/>
          <w:sz w:val="32"/>
        </w:rPr>
        <w:t>18</w:t>
      </w:r>
    </w:p>
    <w:p>
      <w:pPr>
        <w:sectPr>
          <w:type w:val="continuous"/>
          <w:pgSz w:w="12240" w:h="15840"/>
          <w:pgMar w:left="1320" w:right="132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43" w:name="page24"/>
      <w:bookmarkStart w:id="44" w:name="page24"/>
      <w:bookmarkEnd w:id="44"/>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29">
                <wp:simplePos x="0" y="0"/>
                <wp:positionH relativeFrom="column">
                  <wp:posOffset>5198110</wp:posOffset>
                </wp:positionH>
                <wp:positionV relativeFrom="paragraph">
                  <wp:posOffset>-579755</wp:posOffset>
                </wp:positionV>
                <wp:extent cx="0" cy="654685"/>
                <wp:effectExtent l="13970" t="0" r="13970" b="0"/>
                <wp:wrapNone/>
                <wp:docPr id="110"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
                <wp:simplePos x="0" y="0"/>
                <wp:positionH relativeFrom="column">
                  <wp:posOffset>-81915</wp:posOffset>
                </wp:positionH>
                <wp:positionV relativeFrom="paragraph">
                  <wp:posOffset>61595</wp:posOffset>
                </wp:positionV>
                <wp:extent cx="6098540" cy="0"/>
                <wp:effectExtent l="0" t="13970" r="0" b="13970"/>
                <wp:wrapNone/>
                <wp:docPr id="111"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13: Poplar and Cedar Street Parcel Acreage by Use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31">
            <wp:simplePos x="0" y="0"/>
            <wp:positionH relativeFrom="column">
              <wp:posOffset>452755</wp:posOffset>
            </wp:positionH>
            <wp:positionV relativeFrom="paragraph">
              <wp:posOffset>138430</wp:posOffset>
            </wp:positionV>
            <wp:extent cx="5020310" cy="1882140"/>
            <wp:effectExtent l="0" t="0" r="0" b="0"/>
            <wp:wrapNone/>
            <wp:docPr id="112"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0" descr="" title=""/>
                    <pic:cNvPicPr>
                      <a:picLocks noChangeAspect="1" noChangeArrowheads="1"/>
                    </pic:cNvPicPr>
                  </pic:nvPicPr>
                  <pic:blipFill>
                    <a:blip r:embed="rId21"/>
                    <a:srcRect l="-4" t="-10" r="-4" b="-10"/>
                    <a:stretch>
                      <a:fillRect/>
                    </a:stretch>
                  </pic:blipFill>
                  <pic:spPr bwMode="auto">
                    <a:xfrm>
                      <a:off x="0" y="0"/>
                      <a:ext cx="5020310" cy="188214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tbl>
      <w:tblPr>
        <w:tblW w:w="6740" w:type="dxa"/>
        <w:jc w:val="start"/>
        <w:tblInd w:w="1240" w:type="dxa"/>
        <w:tblLayout w:type="fixed"/>
        <w:tblCellMar>
          <w:top w:w="0" w:type="dxa"/>
          <w:start w:w="0" w:type="dxa"/>
          <w:bottom w:w="0" w:type="dxa"/>
          <w:end w:w="0" w:type="dxa"/>
        </w:tblCellMar>
      </w:tblPr>
      <w:tblGrid>
        <w:gridCol w:w="460"/>
        <w:gridCol w:w="100"/>
        <w:gridCol w:w="1220"/>
        <w:gridCol w:w="100"/>
        <w:gridCol w:w="1500"/>
        <w:gridCol w:w="1460"/>
        <w:gridCol w:w="100"/>
        <w:gridCol w:w="1800"/>
      </w:tblGrid>
      <w:tr>
        <w:trPr>
          <w:trHeight w:val="293" w:hRule="atLeast"/>
        </w:trPr>
        <w:tc>
          <w:tcPr>
            <w:tcW w:w="3380" w:type="dxa"/>
            <w:gridSpan w:val="5"/>
            <w:tcBorders/>
          </w:tcPr>
          <w:p>
            <w:pPr>
              <w:pStyle w:val="Normal"/>
              <w:spacing w:lineRule="atLeast" w:line="0"/>
              <w:rPr>
                <w:b/>
                <w:sz w:val="24"/>
              </w:rPr>
            </w:pPr>
            <w:r>
              <w:rPr>
                <w:b/>
                <w:sz w:val="24"/>
              </w:rPr>
              <w:t>Poplar Street Parcel Acreage</w:t>
            </w:r>
          </w:p>
        </w:tc>
        <w:tc>
          <w:tcPr>
            <w:tcW w:w="3360" w:type="dxa"/>
            <w:gridSpan w:val="3"/>
            <w:vMerge w:val="restart"/>
            <w:tcBorders/>
          </w:tcPr>
          <w:p>
            <w:pPr>
              <w:pStyle w:val="Normal"/>
              <w:spacing w:lineRule="atLeast" w:line="0"/>
              <w:ind w:start="600" w:end="0"/>
              <w:rPr>
                <w:b/>
                <w:w w:val="99"/>
                <w:sz w:val="24"/>
              </w:rPr>
            </w:pPr>
            <w:r>
              <w:rPr>
                <w:b/>
                <w:w w:val="99"/>
                <w:sz w:val="24"/>
              </w:rPr>
              <w:t>Cedar Street Parcel Acreage</w:t>
            </w:r>
          </w:p>
        </w:tc>
      </w:tr>
      <w:tr>
        <w:trPr>
          <w:trHeight w:val="115" w:hRule="atLeast"/>
        </w:trPr>
        <w:tc>
          <w:tcPr>
            <w:tcW w:w="460" w:type="dxa"/>
            <w:tcBorders/>
          </w:tcPr>
          <w:p>
            <w:pPr>
              <w:pStyle w:val="Normal"/>
              <w:snapToGrid w:val="false"/>
              <w:spacing w:lineRule="atLeast" w:line="0"/>
              <w:rPr>
                <w:rFonts w:ascii="Times New Roman" w:hAnsi="Times New Roman" w:eastAsia="Times New Roman" w:cs="Times New Roman"/>
                <w:b/>
                <w:w w:val="99"/>
                <w:sz w:val="10"/>
              </w:rPr>
            </w:pPr>
            <w:r>
              <w:rPr>
                <w:rFonts w:eastAsia="Times New Roman" w:cs="Times New Roman" w:ascii="Times New Roman" w:hAnsi="Times New Roman"/>
                <w:b/>
                <w:w w:val="99"/>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360" w:type="dxa"/>
            <w:gridSpan w:val="3"/>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84" w:hRule="atLeast"/>
        </w:trPr>
        <w:tc>
          <w:tcPr>
            <w:tcW w:w="4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vMerge w:val="restart"/>
            <w:tcBorders/>
          </w:tcPr>
          <w:p>
            <w:pPr>
              <w:pStyle w:val="Normal"/>
              <w:spacing w:lineRule="atLeast" w:line="0"/>
              <w:ind w:start="60" w:end="0"/>
              <w:rPr/>
            </w:pPr>
            <w:r>
              <w:rPr/>
              <w:t>Commercial</w:t>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00" w:type="dxa"/>
            <w:vMerge w:val="restart"/>
            <w:tcBorders/>
          </w:tcPr>
          <w:p>
            <w:pPr>
              <w:pStyle w:val="Normal"/>
              <w:spacing w:lineRule="atLeast" w:line="0"/>
              <w:ind w:start="60" w:end="0"/>
              <w:rPr/>
            </w:pPr>
            <w:r>
              <w:rPr/>
              <w:t>Public</w:t>
            </w:r>
          </w:p>
        </w:tc>
        <w:tc>
          <w:tcPr>
            <w:tcW w:w="14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0" w:type="dxa"/>
            <w:vMerge w:val="restart"/>
            <w:tcBorders/>
          </w:tcPr>
          <w:p>
            <w:pPr>
              <w:pStyle w:val="Normal"/>
              <w:spacing w:lineRule="atLeast" w:line="0"/>
              <w:ind w:start="60" w:end="0"/>
              <w:rPr/>
            </w:pPr>
            <w:r>
              <w:rPr/>
              <w:t>Commercial</w:t>
            </w:r>
          </w:p>
        </w:tc>
      </w:tr>
      <w:tr>
        <w:trPr>
          <w:trHeight w:val="108" w:hRule="atLeast"/>
        </w:trPr>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7" w:hRule="atLeast"/>
        </w:trPr>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09" w:hRule="atLeast"/>
        </w:trPr>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0" w:end="0"/>
        <w:rPr/>
      </w:pPr>
      <w:r>
        <w:rPr/>
        <w:t>48%</w:t>
      </w:r>
    </w:p>
    <w:p>
      <w:pPr>
        <w:pStyle w:val="Normal"/>
        <w:spacing w:lineRule="exact" w:line="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40" w:end="0"/>
        <w:rPr/>
      </w:pPr>
      <w:r>
        <w:rPr/>
        <w:t>52%</w:t>
      </w:r>
    </w:p>
    <w:p>
      <w:pPr>
        <w:pStyle w:val="Normal"/>
        <w:spacing w:lineRule="auto" w:line="232"/>
        <w:ind w:end="2540"/>
        <w:jc w:val="end"/>
        <w:rPr/>
      </w:pPr>
      <w:r>
        <w:rPr/>
        <w:t>100%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Chart 14: Second and Main Street Parcel Acreage by Use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32">
            <wp:simplePos x="0" y="0"/>
            <wp:positionH relativeFrom="column">
              <wp:posOffset>434340</wp:posOffset>
            </wp:positionH>
            <wp:positionV relativeFrom="paragraph">
              <wp:posOffset>138430</wp:posOffset>
            </wp:positionV>
            <wp:extent cx="5058410" cy="1880870"/>
            <wp:effectExtent l="0" t="0" r="0" b="0"/>
            <wp:wrapNone/>
            <wp:docPr id="113"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21" descr="" title=""/>
                    <pic:cNvPicPr>
                      <a:picLocks noChangeAspect="1" noChangeArrowheads="1"/>
                    </pic:cNvPicPr>
                  </pic:nvPicPr>
                  <pic:blipFill>
                    <a:blip r:embed="rId22"/>
                    <a:srcRect l="-4" t="-10" r="-4" b="-10"/>
                    <a:stretch>
                      <a:fillRect/>
                    </a:stretch>
                  </pic:blipFill>
                  <pic:spPr bwMode="auto">
                    <a:xfrm>
                      <a:off x="0" y="0"/>
                      <a:ext cx="5058410" cy="1880870"/>
                    </a:xfrm>
                    <a:prstGeom prst="rect">
                      <a:avLst/>
                    </a:prstGeom>
                  </pic:spPr>
                </pic:pic>
              </a:graphicData>
            </a:graphic>
          </wp:anchor>
        </w:drawing>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tbl>
      <w:tblPr>
        <w:tblW w:w="6760" w:type="dxa"/>
        <w:jc w:val="start"/>
        <w:tblInd w:w="1160" w:type="dxa"/>
        <w:tblLayout w:type="fixed"/>
        <w:tblCellMar>
          <w:top w:w="0" w:type="dxa"/>
          <w:start w:w="0" w:type="dxa"/>
          <w:bottom w:w="0" w:type="dxa"/>
          <w:end w:w="0" w:type="dxa"/>
        </w:tblCellMar>
      </w:tblPr>
      <w:tblGrid>
        <w:gridCol w:w="500"/>
        <w:gridCol w:w="100"/>
        <w:gridCol w:w="1220"/>
        <w:gridCol w:w="100"/>
        <w:gridCol w:w="1560"/>
        <w:gridCol w:w="820"/>
        <w:gridCol w:w="120"/>
        <w:gridCol w:w="1080"/>
        <w:gridCol w:w="100"/>
        <w:gridCol w:w="1160"/>
      </w:tblGrid>
      <w:tr>
        <w:trPr>
          <w:trHeight w:val="293" w:hRule="atLeast"/>
        </w:trPr>
        <w:tc>
          <w:tcPr>
            <w:tcW w:w="3480" w:type="dxa"/>
            <w:gridSpan w:val="5"/>
            <w:tcBorders/>
          </w:tcPr>
          <w:p>
            <w:pPr>
              <w:pStyle w:val="Normal"/>
              <w:spacing w:lineRule="atLeast" w:line="0"/>
              <w:rPr>
                <w:b/>
                <w:sz w:val="24"/>
              </w:rPr>
            </w:pPr>
            <w:r>
              <w:rPr>
                <w:b/>
                <w:sz w:val="24"/>
              </w:rPr>
              <w:t>Second Street Parcel Acreage</w:t>
            </w:r>
          </w:p>
        </w:tc>
        <w:tc>
          <w:tcPr>
            <w:tcW w:w="3280" w:type="dxa"/>
            <w:gridSpan w:val="5"/>
            <w:tcBorders/>
          </w:tcPr>
          <w:p>
            <w:pPr>
              <w:pStyle w:val="Normal"/>
              <w:spacing w:lineRule="atLeast" w:line="0"/>
              <w:ind w:start="600" w:end="0"/>
              <w:rPr>
                <w:b/>
                <w:w w:val="98"/>
                <w:sz w:val="24"/>
              </w:rPr>
            </w:pPr>
            <w:r>
              <w:rPr>
                <w:b/>
                <w:w w:val="98"/>
                <w:sz w:val="24"/>
              </w:rPr>
              <w:t>Main Street Parcel Acreage</w:t>
            </w:r>
          </w:p>
        </w:tc>
      </w:tr>
      <w:tr>
        <w:trPr>
          <w:trHeight w:val="301" w:hRule="atLeast"/>
        </w:trPr>
        <w:tc>
          <w:tcPr>
            <w:tcW w:w="50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vMerge w:val="restart"/>
            <w:tcBorders/>
          </w:tcPr>
          <w:p>
            <w:pPr>
              <w:pStyle w:val="Normal"/>
              <w:spacing w:lineRule="atLeast" w:line="0"/>
              <w:ind w:start="60" w:end="0"/>
              <w:rPr/>
            </w:pPr>
            <w:r>
              <w:rPr/>
              <w:t>Commercial</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vMerge w:val="restart"/>
            <w:tcBorders/>
          </w:tcPr>
          <w:p>
            <w:pPr>
              <w:pStyle w:val="Normal"/>
              <w:spacing w:lineRule="atLeast" w:line="0"/>
              <w:ind w:start="60" w:end="0"/>
              <w:rPr/>
            </w:pPr>
            <w:r>
              <w:rPr/>
              <w:t>Public</w:t>
            </w:r>
          </w:p>
        </w:tc>
        <w:tc>
          <w:tcPr>
            <w:tcW w:w="82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vMerge w:val="restart"/>
            <w:tcBorders/>
          </w:tcPr>
          <w:p>
            <w:pPr>
              <w:pStyle w:val="Normal"/>
              <w:spacing w:lineRule="atLeast" w:line="0"/>
              <w:ind w:start="40" w:end="0"/>
              <w:rPr/>
            </w:pPr>
            <w:r>
              <w:rPr/>
              <w:t>Commercial</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vMerge w:val="restart"/>
            <w:tcBorders/>
          </w:tcPr>
          <w:p>
            <w:pPr>
              <w:pStyle w:val="Normal"/>
              <w:spacing w:lineRule="atLeast" w:line="0"/>
              <w:ind w:start="60" w:end="0"/>
              <w:rPr/>
            </w:pPr>
            <w:r>
              <w:rPr/>
              <w:t>Mixed-Use</w:t>
            </w:r>
          </w:p>
        </w:tc>
      </w:tr>
      <w:tr>
        <w:trPr>
          <w:trHeight w:val="108" w:hRule="atLeast"/>
        </w:trPr>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vMerge w:val="restart"/>
            <w:tcBorders/>
          </w:tcPr>
          <w:p>
            <w:pPr>
              <w:pStyle w:val="Normal"/>
              <w:spacing w:lineRule="atLeast" w:line="0"/>
              <w:ind w:start="40" w:end="0"/>
              <w:rPr/>
            </w:pPr>
            <w:r>
              <w:rPr/>
              <w:t>Public</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60" w:type="dxa"/>
            <w:vMerge w:val="restart"/>
            <w:tcBorders/>
          </w:tcPr>
          <w:p>
            <w:pPr>
              <w:pStyle w:val="Normal"/>
              <w:spacing w:lineRule="atLeast" w:line="0"/>
              <w:ind w:start="60" w:end="0"/>
              <w:rPr/>
            </w:pPr>
            <w:r>
              <w:rPr/>
              <w:t>Non-Profit</w:t>
            </w:r>
          </w:p>
        </w:tc>
      </w:tr>
      <w:tr>
        <w:trPr>
          <w:trHeight w:val="110" w:hRule="atLeast"/>
        </w:trPr>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4" w:hRule="atLeast"/>
        </w:trPr>
        <w:tc>
          <w:tcPr>
            <w:tcW w:w="5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6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118"/>
        <w:rPr>
          <w:rFonts w:ascii="Times New Roman" w:hAnsi="Times New Roman" w:eastAsia="Times New Roman" w:cs="Times New Roman"/>
        </w:rPr>
      </w:pPr>
      <w:r>
        <w:rPr>
          <w:rFonts w:eastAsia="Times New Roman" w:cs="Times New Roman" w:ascii="Times New Roman" w:hAnsi="Times New Roman"/>
        </w:rPr>
      </w:r>
    </w:p>
    <w:tbl>
      <w:tblPr>
        <w:tblW w:w="5340" w:type="dxa"/>
        <w:jc w:val="start"/>
        <w:tblInd w:w="2100" w:type="dxa"/>
        <w:tblLayout w:type="fixed"/>
        <w:tblCellMar>
          <w:top w:w="0" w:type="dxa"/>
          <w:start w:w="0" w:type="dxa"/>
          <w:bottom w:w="0" w:type="dxa"/>
          <w:end w:w="0" w:type="dxa"/>
        </w:tblCellMar>
      </w:tblPr>
      <w:tblGrid>
        <w:gridCol w:w="2300"/>
        <w:gridCol w:w="3040"/>
      </w:tblGrid>
      <w:tr>
        <w:trPr>
          <w:trHeight w:val="244" w:hRule="atLeast"/>
        </w:trPr>
        <w:tc>
          <w:tcPr>
            <w:tcW w:w="2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40" w:type="dxa"/>
            <w:tcBorders/>
          </w:tcPr>
          <w:p>
            <w:pPr>
              <w:pStyle w:val="Normal"/>
              <w:spacing w:lineRule="atLeast" w:line="0"/>
              <w:ind w:end="1000"/>
              <w:jc w:val="end"/>
              <w:rPr/>
            </w:pPr>
            <w:r>
              <w:rPr/>
              <w:t>7%</w:t>
            </w:r>
          </w:p>
        </w:tc>
      </w:tr>
      <w:tr>
        <w:trPr>
          <w:trHeight w:val="331" w:hRule="atLeast"/>
        </w:trPr>
        <w:tc>
          <w:tcPr>
            <w:tcW w:w="2300" w:type="dxa"/>
            <w:tcBorders/>
          </w:tcPr>
          <w:p>
            <w:pPr>
              <w:pStyle w:val="Normal"/>
              <w:spacing w:lineRule="atLeast" w:line="0"/>
              <w:ind w:end="1220"/>
              <w:jc w:val="end"/>
              <w:rPr/>
            </w:pPr>
            <w:r>
              <w:rPr/>
              <w:t>45%</w:t>
            </w:r>
          </w:p>
        </w:tc>
        <w:tc>
          <w:tcPr>
            <w:tcW w:w="3040" w:type="dxa"/>
            <w:vMerge w:val="restart"/>
            <w:tcBorders/>
          </w:tcPr>
          <w:p>
            <w:pPr>
              <w:pStyle w:val="Normal"/>
              <w:spacing w:lineRule="atLeast" w:line="0"/>
              <w:ind w:end="1300"/>
              <w:jc w:val="end"/>
              <w:rPr/>
            </w:pPr>
            <w:r>
              <w:rPr/>
              <w:t>24%</w:t>
            </w:r>
          </w:p>
        </w:tc>
      </w:tr>
      <w:tr>
        <w:trPr>
          <w:trHeight w:val="106" w:hRule="atLeast"/>
        </w:trPr>
        <w:tc>
          <w:tcPr>
            <w:tcW w:w="2300" w:type="dxa"/>
            <w:vMerge w:val="restart"/>
            <w:tcBorders/>
          </w:tcPr>
          <w:p>
            <w:pPr>
              <w:pStyle w:val="Normal"/>
              <w:spacing w:lineRule="atLeast" w:line="0"/>
              <w:ind w:end="1860"/>
              <w:jc w:val="end"/>
              <w:rPr>
                <w:w w:val="92"/>
              </w:rPr>
            </w:pPr>
            <w:r>
              <w:rPr>
                <w:w w:val="92"/>
              </w:rPr>
              <w:t>55%</w:t>
            </w:r>
          </w:p>
        </w:tc>
        <w:tc>
          <w:tcPr>
            <w:tcW w:w="3040" w:type="dxa"/>
            <w:vMerge w:val="continue"/>
            <w:tcBorders/>
          </w:tcPr>
          <w:p>
            <w:pPr>
              <w:pStyle w:val="Normal"/>
              <w:snapToGrid w:val="false"/>
              <w:spacing w:lineRule="atLeast" w:line="0"/>
              <w:rPr>
                <w:rFonts w:ascii="Times New Roman" w:hAnsi="Times New Roman" w:eastAsia="Times New Roman" w:cs="Times New Roman"/>
                <w:w w:val="92"/>
                <w:sz w:val="9"/>
              </w:rPr>
            </w:pPr>
            <w:r>
              <w:rPr>
                <w:rFonts w:eastAsia="Times New Roman" w:cs="Times New Roman" w:ascii="Times New Roman" w:hAnsi="Times New Roman"/>
                <w:w w:val="92"/>
                <w:sz w:val="9"/>
              </w:rPr>
            </w:r>
          </w:p>
        </w:tc>
      </w:tr>
      <w:tr>
        <w:trPr>
          <w:trHeight w:val="180" w:hRule="atLeast"/>
        </w:trPr>
        <w:tc>
          <w:tcPr>
            <w:tcW w:w="23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4" w:hRule="atLeast"/>
        </w:trPr>
        <w:tc>
          <w:tcPr>
            <w:tcW w:w="2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40" w:type="dxa"/>
            <w:tcBorders/>
          </w:tcPr>
          <w:p>
            <w:pPr>
              <w:pStyle w:val="Normal"/>
              <w:spacing w:lineRule="exact" w:line="195"/>
              <w:jc w:val="end"/>
              <w:rPr/>
            </w:pPr>
            <w:r>
              <w:rPr/>
              <w:t>63%</w:t>
            </w:r>
          </w:p>
        </w:tc>
      </w:tr>
      <w:tr>
        <w:trPr>
          <w:trHeight w:val="254" w:hRule="atLeast"/>
        </w:trPr>
        <w:tc>
          <w:tcPr>
            <w:tcW w:w="2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40" w:type="dxa"/>
            <w:tcBorders/>
          </w:tcPr>
          <w:p>
            <w:pPr>
              <w:pStyle w:val="Normal"/>
              <w:spacing w:lineRule="atLeast" w:line="0"/>
              <w:ind w:end="1240"/>
              <w:jc w:val="end"/>
              <w:rPr/>
            </w:pPr>
            <w:r>
              <w:rPr/>
              <w:t>6%</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Chart 15: Broadway, Moran and Maple Streets Parcel Acreage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33">
            <wp:simplePos x="0" y="0"/>
            <wp:positionH relativeFrom="column">
              <wp:posOffset>443230</wp:posOffset>
            </wp:positionH>
            <wp:positionV relativeFrom="paragraph">
              <wp:posOffset>138430</wp:posOffset>
            </wp:positionV>
            <wp:extent cx="5048885" cy="2052955"/>
            <wp:effectExtent l="0" t="0" r="0" b="0"/>
            <wp:wrapNone/>
            <wp:docPr id="114"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22" descr="" title=""/>
                    <pic:cNvPicPr>
                      <a:picLocks noChangeAspect="1" noChangeArrowheads="1"/>
                    </pic:cNvPicPr>
                  </pic:nvPicPr>
                  <pic:blipFill>
                    <a:blip r:embed="rId23"/>
                    <a:srcRect l="-4" t="-9" r="-4" b="-9"/>
                    <a:stretch>
                      <a:fillRect/>
                    </a:stretch>
                  </pic:blipFill>
                  <pic:spPr bwMode="auto">
                    <a:xfrm>
                      <a:off x="0" y="0"/>
                      <a:ext cx="5048885" cy="2052955"/>
                    </a:xfrm>
                    <a:prstGeom prst="rect">
                      <a:avLst/>
                    </a:prstGeom>
                  </pic:spPr>
                </pic:pic>
              </a:graphicData>
            </a:graphic>
          </wp:anchor>
        </w:drawing>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tbl>
      <w:tblPr>
        <w:tblW w:w="6540" w:type="dxa"/>
        <w:jc w:val="start"/>
        <w:tblInd w:w="1480" w:type="dxa"/>
        <w:tblLayout w:type="fixed"/>
        <w:tblCellMar>
          <w:top w:w="0" w:type="dxa"/>
          <w:start w:w="0" w:type="dxa"/>
          <w:bottom w:w="0" w:type="dxa"/>
          <w:end w:w="0" w:type="dxa"/>
        </w:tblCellMar>
      </w:tblPr>
      <w:tblGrid>
        <w:gridCol w:w="23"/>
        <w:gridCol w:w="117"/>
        <w:gridCol w:w="1080"/>
        <w:gridCol w:w="120"/>
        <w:gridCol w:w="1680"/>
        <w:gridCol w:w="1220"/>
        <w:gridCol w:w="120"/>
        <w:gridCol w:w="720"/>
        <w:gridCol w:w="100"/>
        <w:gridCol w:w="1360"/>
      </w:tblGrid>
      <w:tr>
        <w:trPr>
          <w:trHeight w:val="293" w:hRule="atLeast"/>
        </w:trPr>
        <w:tc>
          <w:tcPr>
            <w:tcW w:w="3020" w:type="dxa"/>
            <w:gridSpan w:val="5"/>
            <w:tcBorders/>
          </w:tcPr>
          <w:p>
            <w:pPr>
              <w:pStyle w:val="Normal"/>
              <w:spacing w:lineRule="atLeast" w:line="0"/>
              <w:ind w:end="620"/>
              <w:jc w:val="center"/>
              <w:rPr>
                <w:b/>
                <w:w w:val="98"/>
                <w:sz w:val="24"/>
              </w:rPr>
            </w:pPr>
            <w:r>
              <w:rPr>
                <w:b/>
                <w:w w:val="98"/>
                <w:sz w:val="24"/>
              </w:rPr>
              <w:t>Broadway Street Parcel</w:t>
            </w:r>
          </w:p>
        </w:tc>
        <w:tc>
          <w:tcPr>
            <w:tcW w:w="3520" w:type="dxa"/>
            <w:gridSpan w:val="5"/>
            <w:tcBorders/>
          </w:tcPr>
          <w:p>
            <w:pPr>
              <w:pStyle w:val="Normal"/>
              <w:spacing w:lineRule="atLeast" w:line="0"/>
              <w:ind w:start="594" w:end="0"/>
              <w:jc w:val="center"/>
              <w:rPr>
                <w:b/>
                <w:w w:val="99"/>
                <w:sz w:val="24"/>
              </w:rPr>
            </w:pPr>
            <w:r>
              <w:rPr>
                <w:b/>
                <w:w w:val="99"/>
                <w:sz w:val="24"/>
              </w:rPr>
              <w:t>Moran/Maple Streets Parcel</w:t>
            </w:r>
          </w:p>
        </w:tc>
      </w:tr>
      <w:tr>
        <w:trPr>
          <w:trHeight w:val="293" w:hRule="atLeast"/>
        </w:trPr>
        <w:tc>
          <w:tcPr>
            <w:tcW w:w="23"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gridSpan w:val="3"/>
            <w:tcBorders/>
          </w:tcPr>
          <w:p>
            <w:pPr>
              <w:pStyle w:val="Normal"/>
              <w:spacing w:lineRule="atLeast" w:line="0"/>
              <w:ind w:end="740"/>
              <w:jc w:val="center"/>
              <w:rPr>
                <w:b/>
                <w:w w:val="99"/>
                <w:sz w:val="24"/>
              </w:rPr>
            </w:pPr>
            <w:r>
              <w:rPr>
                <w:b/>
                <w:w w:val="99"/>
                <w:sz w:val="24"/>
              </w:rPr>
              <w:t>Acreage</w:t>
            </w:r>
          </w:p>
        </w:tc>
        <w:tc>
          <w:tcPr>
            <w:tcW w:w="122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gridSpan w:val="3"/>
            <w:tcBorders/>
          </w:tcPr>
          <w:p>
            <w:pPr>
              <w:pStyle w:val="Normal"/>
              <w:spacing w:lineRule="atLeast" w:line="0"/>
              <w:ind w:end="560"/>
              <w:jc w:val="center"/>
              <w:rPr>
                <w:b/>
                <w:w w:val="99"/>
                <w:sz w:val="24"/>
              </w:rPr>
            </w:pPr>
            <w:r>
              <w:rPr>
                <w:b/>
                <w:w w:val="99"/>
                <w:sz w:val="24"/>
              </w:rPr>
              <w:t>Acreage</w:t>
            </w:r>
          </w:p>
        </w:tc>
      </w:tr>
      <w:tr>
        <w:trPr>
          <w:trHeight w:val="301" w:hRule="atLeast"/>
        </w:trPr>
        <w:tc>
          <w:tcPr>
            <w:tcW w:w="23"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vMerge w:val="restart"/>
            <w:tcBorders/>
          </w:tcPr>
          <w:p>
            <w:pPr>
              <w:pStyle w:val="Normal"/>
              <w:spacing w:lineRule="atLeast" w:line="0"/>
              <w:ind w:start="40" w:end="0"/>
              <w:rPr/>
            </w:pPr>
            <w:r>
              <w:rPr/>
              <w:t>Commercial</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vMerge w:val="restart"/>
            <w:tcBorders/>
          </w:tcPr>
          <w:p>
            <w:pPr>
              <w:pStyle w:val="Normal"/>
              <w:spacing w:lineRule="atLeast" w:line="0"/>
              <w:ind w:start="40" w:end="0"/>
              <w:rPr/>
            </w:pPr>
            <w:r>
              <w:rPr/>
              <w:t>Mixed-Use</w:t>
            </w:r>
          </w:p>
        </w:tc>
        <w:tc>
          <w:tcPr>
            <w:tcW w:w="122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vMerge w:val="restart"/>
            <w:tcBorders/>
          </w:tcPr>
          <w:p>
            <w:pPr>
              <w:pStyle w:val="Normal"/>
              <w:spacing w:lineRule="atLeast" w:line="0"/>
              <w:ind w:start="40" w:end="0"/>
              <w:rPr/>
            </w:pPr>
            <w:r>
              <w:rPr/>
              <w:t>Public</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vMerge w:val="restart"/>
            <w:tcBorders/>
          </w:tcPr>
          <w:p>
            <w:pPr>
              <w:pStyle w:val="Normal"/>
              <w:spacing w:lineRule="atLeast" w:line="0"/>
              <w:ind w:end="360"/>
              <w:jc w:val="end"/>
              <w:rPr/>
            </w:pPr>
            <w:r>
              <w:rPr/>
              <w:t>Non-Profit</w:t>
            </w:r>
          </w:p>
        </w:tc>
      </w:tr>
      <w:tr>
        <w:trPr>
          <w:trHeight w:val="108" w:hRule="atLeast"/>
        </w:trPr>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vMerge w:val="restart"/>
            <w:tcBorders/>
          </w:tcPr>
          <w:p>
            <w:pPr>
              <w:pStyle w:val="Normal"/>
              <w:spacing w:lineRule="atLeast" w:line="0"/>
              <w:ind w:start="40" w:end="0"/>
              <w:rPr/>
            </w:pPr>
            <w:r>
              <w:rPr/>
              <w:t>Public</w:t>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80" w:type="dxa"/>
            <w:vMerge w:val="restart"/>
            <w:tcBorders/>
          </w:tcPr>
          <w:p>
            <w:pPr>
              <w:pStyle w:val="Normal"/>
              <w:spacing w:lineRule="atLeast" w:line="0"/>
              <w:ind w:start="40" w:end="0"/>
              <w:rPr/>
            </w:pPr>
            <w:r>
              <w:rPr/>
              <w:t>Non-Profit</w:t>
            </w:r>
          </w:p>
        </w:tc>
        <w:tc>
          <w:tcPr>
            <w:tcW w:w="2160" w:type="dxa"/>
            <w:gridSpan w:val="4"/>
            <w:vMerge w:val="restart"/>
            <w:tcBorders/>
          </w:tcPr>
          <w:p>
            <w:pPr>
              <w:pStyle w:val="Normal"/>
              <w:spacing w:lineRule="atLeast" w:line="0"/>
              <w:ind w:end="80"/>
              <w:jc w:val="end"/>
              <w:rPr/>
            </w:pPr>
            <w:r>
              <w:rPr/>
              <w:t>7%</w:t>
            </w:r>
          </w:p>
        </w:tc>
        <w:tc>
          <w:tcPr>
            <w:tcW w:w="1360" w:type="dxa"/>
            <w:vMerge w:val="restart"/>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0" w:hRule="atLeast"/>
        </w:trPr>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60" w:type="dxa"/>
            <w:gridSpan w:val="4"/>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60" w:hRule="atLeast"/>
        </w:trPr>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60" w:type="dxa"/>
            <w:gridSpan w:val="4"/>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26" w:hRule="atLeast"/>
        </w:trPr>
        <w:tc>
          <w:tcPr>
            <w:tcW w:w="1220" w:type="dxa"/>
            <w:gridSpan w:val="3"/>
            <w:tcBorders/>
          </w:tcPr>
          <w:p>
            <w:pPr>
              <w:pStyle w:val="Normal"/>
              <w:spacing w:lineRule="atLeast" w:line="0"/>
              <w:ind w:end="414"/>
              <w:jc w:val="end"/>
              <w:rPr/>
            </w:pPr>
            <w:r>
              <w:rPr/>
              <w:t>30%</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gridSpan w:val="2"/>
            <w:tcBorders/>
          </w:tcPr>
          <w:p>
            <w:pPr>
              <w:pStyle w:val="Normal"/>
              <w:spacing w:lineRule="atLeast" w:line="0"/>
              <w:ind w:end="900"/>
              <w:jc w:val="end"/>
              <w:rPr/>
            </w:pPr>
            <w:r>
              <w:rPr/>
              <w:t>39%</w:t>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3"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20" w:type="dxa"/>
            <w:gridSpan w:val="5"/>
            <w:tcBorders/>
          </w:tcPr>
          <w:p>
            <w:pPr>
              <w:pStyle w:val="Normal"/>
              <w:spacing w:lineRule="exact" w:line="223"/>
              <w:ind w:end="940"/>
              <w:jc w:val="end"/>
              <w:rPr/>
            </w:pPr>
            <w:r>
              <w:rPr/>
              <w:t>93%</w:t>
            </w:r>
          </w:p>
        </w:tc>
      </w:tr>
      <w:tr>
        <w:trPr>
          <w:trHeight w:val="526" w:hRule="atLeast"/>
        </w:trPr>
        <w:tc>
          <w:tcPr>
            <w:tcW w:w="1220" w:type="dxa"/>
            <w:gridSpan w:val="3"/>
            <w:tcBorders/>
          </w:tcPr>
          <w:p>
            <w:pPr>
              <w:pStyle w:val="Normal"/>
              <w:spacing w:lineRule="atLeast" w:line="0"/>
              <w:ind w:end="234"/>
              <w:jc w:val="end"/>
              <w:rPr/>
            </w:pPr>
            <w:r>
              <w:rPr/>
              <w:t>25%</w:t>
            </w:r>
          </w:p>
        </w:tc>
        <w:tc>
          <w:tcPr>
            <w:tcW w:w="1800" w:type="dxa"/>
            <w:gridSpan w:val="2"/>
            <w:tcBorders/>
          </w:tcPr>
          <w:p>
            <w:pPr>
              <w:pStyle w:val="Normal"/>
              <w:spacing w:lineRule="atLeast" w:line="0"/>
              <w:ind w:start="180" w:end="0"/>
              <w:rPr/>
            </w:pPr>
            <w:r>
              <w:rPr/>
              <w:t>6%</w:t>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4">
                <wp:simplePos x="0" y="0"/>
                <wp:positionH relativeFrom="column">
                  <wp:posOffset>-68580</wp:posOffset>
                </wp:positionH>
                <wp:positionV relativeFrom="paragraph">
                  <wp:posOffset>975995</wp:posOffset>
                </wp:positionV>
                <wp:extent cx="6080760" cy="0"/>
                <wp:effectExtent l="0" t="13970" r="0" b="13970"/>
                <wp:wrapNone/>
                <wp:docPr id="115"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76.85pt" to="473.35pt,76.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
                <wp:simplePos x="0" y="0"/>
                <wp:positionH relativeFrom="column">
                  <wp:posOffset>561975</wp:posOffset>
                </wp:positionH>
                <wp:positionV relativeFrom="paragraph">
                  <wp:posOffset>962660</wp:posOffset>
                </wp:positionV>
                <wp:extent cx="0" cy="275590"/>
                <wp:effectExtent l="13970" t="0" r="13970" b="0"/>
                <wp:wrapNone/>
                <wp:docPr id="116"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75.8pt" to="44.25pt,97.4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19</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45" w:name="page25"/>
      <w:bookmarkStart w:id="46" w:name="page25"/>
      <w:bookmarkEnd w:id="46"/>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36">
                <wp:simplePos x="0" y="0"/>
                <wp:positionH relativeFrom="column">
                  <wp:posOffset>5199380</wp:posOffset>
                </wp:positionH>
                <wp:positionV relativeFrom="paragraph">
                  <wp:posOffset>-579755</wp:posOffset>
                </wp:positionV>
                <wp:extent cx="0" cy="654685"/>
                <wp:effectExtent l="13970" t="0" r="13970" b="0"/>
                <wp:wrapNone/>
                <wp:docPr id="117"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
                <wp:simplePos x="0" y="0"/>
                <wp:positionH relativeFrom="column">
                  <wp:posOffset>-80645</wp:posOffset>
                </wp:positionH>
                <wp:positionV relativeFrom="paragraph">
                  <wp:posOffset>61595</wp:posOffset>
                </wp:positionV>
                <wp:extent cx="6098540" cy="0"/>
                <wp:effectExtent l="0" t="13970" r="0" b="13970"/>
                <wp:wrapNone/>
                <wp:docPr id="118"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16: Total Parcel Acreage by Use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38">
            <wp:simplePos x="0" y="0"/>
            <wp:positionH relativeFrom="column">
              <wp:posOffset>586740</wp:posOffset>
            </wp:positionH>
            <wp:positionV relativeFrom="paragraph">
              <wp:posOffset>137160</wp:posOffset>
            </wp:positionV>
            <wp:extent cx="4753610" cy="1778635"/>
            <wp:effectExtent l="0" t="0" r="0" b="0"/>
            <wp:wrapNone/>
            <wp:docPr id="119"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23" descr="" title=""/>
                    <pic:cNvPicPr>
                      <a:picLocks noChangeAspect="1" noChangeArrowheads="1"/>
                    </pic:cNvPicPr>
                  </pic:nvPicPr>
                  <pic:blipFill>
                    <a:blip r:embed="rId24"/>
                    <a:srcRect l="-4" t="-10" r="-4" b="-10"/>
                    <a:stretch>
                      <a:fillRect/>
                    </a:stretch>
                  </pic:blipFill>
                  <pic:spPr bwMode="auto">
                    <a:xfrm>
                      <a:off x="0" y="0"/>
                      <a:ext cx="4753610" cy="1778635"/>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b/>
          <w:sz w:val="24"/>
        </w:rPr>
      </w:pPr>
      <w:r>
        <w:rPr>
          <w:b/>
          <w:sz w:val="24"/>
        </w:rPr>
        <w:t>Total Parcel Acreage by Land Use</w:t>
      </w:r>
    </w:p>
    <w:p>
      <w:pPr>
        <w:pStyle w:val="Normal"/>
        <w:spacing w:lineRule="exact" w:line="19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720" w:end="0"/>
        <w:rPr/>
      </w:pPr>
      <w:r>
        <w:rPr>
          <w:rFonts w:eastAsia="Times New Roman" w:cs="Times New Roman" w:ascii="Times New Roman" w:hAnsi="Times New Roman"/>
        </w:rPr>
        <w:drawing>
          <wp:inline distT="0" distB="0" distL="0" distR="0">
            <wp:extent cx="69850" cy="69850"/>
            <wp:effectExtent l="0" t="0" r="0" b="0"/>
            <wp:docPr id="120"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3" descr="" title=""/>
                    <pic:cNvPicPr>
                      <a:picLocks noChangeAspect="1" noChangeArrowheads="1"/>
                    </pic:cNvPicPr>
                  </pic:nvPicPr>
                  <pic:blipFill>
                    <a:blip r:embed="rId25"/>
                    <a:srcRect l="-252" t="-252" r="-252" b="-252"/>
                    <a:stretch>
                      <a:fillRect/>
                    </a:stretch>
                  </pic:blipFill>
                  <pic:spPr bwMode="auto">
                    <a:xfrm>
                      <a:off x="0" y="0"/>
                      <a:ext cx="69850" cy="69850"/>
                    </a:xfrm>
                    <a:prstGeom prst="rect">
                      <a:avLst/>
                    </a:prstGeom>
                  </pic:spPr>
                </pic:pic>
              </a:graphicData>
            </a:graphic>
          </wp:inline>
        </w:drawing>
      </w:r>
      <w:r>
        <w:rPr>
          <w:rFonts w:cs="Calibri"/>
        </w:rPr>
        <w:t xml:space="preserve"> </w:t>
      </w:r>
      <w:r>
        <w:rPr/>
        <w:t xml:space="preserve">Commercial   </w:t>
      </w:r>
      <w:r>
        <w:rPr/>
        <w:drawing>
          <wp:inline distT="0" distB="0" distL="0" distR="0">
            <wp:extent cx="69850" cy="69850"/>
            <wp:effectExtent l="0" t="0" r="0" b="0"/>
            <wp:docPr id="121"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64" descr="" title=""/>
                    <pic:cNvPicPr>
                      <a:picLocks noChangeAspect="1" noChangeArrowheads="1"/>
                    </pic:cNvPicPr>
                  </pic:nvPicPr>
                  <pic:blipFill>
                    <a:blip r:embed="rId26"/>
                    <a:srcRect l="-252" t="-252" r="-252" b="-252"/>
                    <a:stretch>
                      <a:fillRect/>
                    </a:stretch>
                  </pic:blipFill>
                  <pic:spPr bwMode="auto">
                    <a:xfrm>
                      <a:off x="0" y="0"/>
                      <a:ext cx="69850" cy="69850"/>
                    </a:xfrm>
                    <a:prstGeom prst="rect">
                      <a:avLst/>
                    </a:prstGeom>
                  </pic:spPr>
                </pic:pic>
              </a:graphicData>
            </a:graphic>
          </wp:inline>
        </w:drawing>
      </w:r>
      <w:r>
        <w:rPr/>
        <w:t xml:space="preserve"> Mixed-Use   </w:t>
      </w:r>
      <w:r>
        <w:rPr/>
        <w:drawing>
          <wp:inline distT="0" distB="0" distL="0" distR="0">
            <wp:extent cx="69850" cy="69850"/>
            <wp:effectExtent l="0" t="0" r="0" b="0"/>
            <wp:docPr id="122"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5" descr="" title=""/>
                    <pic:cNvPicPr>
                      <a:picLocks noChangeAspect="1" noChangeArrowheads="1"/>
                    </pic:cNvPicPr>
                  </pic:nvPicPr>
                  <pic:blipFill>
                    <a:blip r:embed="rId27"/>
                    <a:srcRect l="-252" t="-252" r="-252" b="-252"/>
                    <a:stretch>
                      <a:fillRect/>
                    </a:stretch>
                  </pic:blipFill>
                  <pic:spPr bwMode="auto">
                    <a:xfrm>
                      <a:off x="0" y="0"/>
                      <a:ext cx="69850" cy="69850"/>
                    </a:xfrm>
                    <a:prstGeom prst="rect">
                      <a:avLst/>
                    </a:prstGeom>
                  </pic:spPr>
                </pic:pic>
              </a:graphicData>
            </a:graphic>
          </wp:inline>
        </w:drawing>
      </w:r>
      <w:r>
        <w:rPr/>
        <w:t xml:space="preserve"> Multi-Family   </w:t>
      </w:r>
      <w:r>
        <w:rPr/>
        <w:drawing>
          <wp:inline distT="0" distB="0" distL="0" distR="0">
            <wp:extent cx="69850" cy="69850"/>
            <wp:effectExtent l="0" t="0" r="0" b="0"/>
            <wp:docPr id="123"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66" descr="" title=""/>
                    <pic:cNvPicPr>
                      <a:picLocks noChangeAspect="1" noChangeArrowheads="1"/>
                    </pic:cNvPicPr>
                  </pic:nvPicPr>
                  <pic:blipFill>
                    <a:blip r:embed="rId28"/>
                    <a:srcRect l="-252" t="-252" r="-252" b="-252"/>
                    <a:stretch>
                      <a:fillRect/>
                    </a:stretch>
                  </pic:blipFill>
                  <pic:spPr bwMode="auto">
                    <a:xfrm>
                      <a:off x="0" y="0"/>
                      <a:ext cx="69850" cy="69850"/>
                    </a:xfrm>
                    <a:prstGeom prst="rect">
                      <a:avLst/>
                    </a:prstGeom>
                  </pic:spPr>
                </pic:pic>
              </a:graphicData>
            </a:graphic>
          </wp:inline>
        </w:drawing>
      </w:r>
      <w:r>
        <w:rPr/>
        <w:t xml:space="preserve"> Public   </w:t>
      </w:r>
      <w:r>
        <w:rPr/>
        <w:drawing>
          <wp:inline distT="0" distB="0" distL="0" distR="0">
            <wp:extent cx="69850" cy="69850"/>
            <wp:effectExtent l="0" t="0" r="0" b="0"/>
            <wp:docPr id="124"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7" descr="" title=""/>
                    <pic:cNvPicPr>
                      <a:picLocks noChangeAspect="1" noChangeArrowheads="1"/>
                    </pic:cNvPicPr>
                  </pic:nvPicPr>
                  <pic:blipFill>
                    <a:blip r:embed="rId29"/>
                    <a:srcRect l="-252" t="-252" r="-252" b="-252"/>
                    <a:stretch>
                      <a:fillRect/>
                    </a:stretch>
                  </pic:blipFill>
                  <pic:spPr bwMode="auto">
                    <a:xfrm>
                      <a:off x="0" y="0"/>
                      <a:ext cx="69850" cy="69850"/>
                    </a:xfrm>
                    <a:prstGeom prst="rect">
                      <a:avLst/>
                    </a:prstGeom>
                  </pic:spPr>
                </pic:pic>
              </a:graphicData>
            </a:graphic>
          </wp:inline>
        </w:drawing>
      </w:r>
      <w:r>
        <w:rPr/>
        <w:t xml:space="preserve"> Non-Profit</w:t>
      </w:r>
    </w:p>
    <w:p>
      <w:pPr>
        <w:pStyle w:val="Normal"/>
        <w:spacing w:lineRule="exact" w:line="1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60" w:end="0"/>
        <w:rPr/>
      </w:pPr>
      <w:r>
        <w:rPr/>
        <w:t>10%</w:t>
      </w:r>
    </w:p>
    <w:p>
      <w:pPr>
        <w:pStyle w:val="Normal"/>
        <w:spacing w:lineRule="exact" w:line="1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900" w:end="0"/>
        <w:rPr/>
      </w:pPr>
      <w:r>
        <w:rPr/>
        <w:t>47%</w:t>
      </w:r>
    </w:p>
    <w:tbl>
      <w:tblPr>
        <w:tblW w:w="1280" w:type="dxa"/>
        <w:jc w:val="start"/>
        <w:tblInd w:w="3820" w:type="dxa"/>
        <w:tblLayout w:type="fixed"/>
        <w:tblCellMar>
          <w:top w:w="0" w:type="dxa"/>
          <w:start w:w="0" w:type="dxa"/>
          <w:bottom w:w="0" w:type="dxa"/>
          <w:end w:w="0" w:type="dxa"/>
        </w:tblCellMar>
      </w:tblPr>
      <w:tblGrid>
        <w:gridCol w:w="700"/>
        <w:gridCol w:w="580"/>
      </w:tblGrid>
      <w:tr>
        <w:trPr>
          <w:trHeight w:val="181" w:hRule="atLeast"/>
        </w:trPr>
        <w:tc>
          <w:tcPr>
            <w:tcW w:w="700" w:type="dxa"/>
            <w:tcBorders/>
          </w:tcPr>
          <w:p>
            <w:pPr>
              <w:pStyle w:val="Normal"/>
              <w:spacing w:lineRule="exact" w:line="181"/>
              <w:ind w:end="243"/>
              <w:jc w:val="end"/>
              <w:rPr>
                <w:sz w:val="19"/>
              </w:rPr>
            </w:pPr>
            <w:r>
              <w:rPr>
                <w:sz w:val="19"/>
              </w:rPr>
              <w:t>33%</w:t>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807" w:hRule="atLeast"/>
        </w:trPr>
        <w:tc>
          <w:tcPr>
            <w:tcW w:w="700" w:type="dxa"/>
            <w:tcBorders/>
          </w:tcPr>
          <w:p>
            <w:pPr>
              <w:pStyle w:val="Normal"/>
              <w:spacing w:lineRule="atLeast" w:line="0"/>
              <w:ind w:end="303"/>
              <w:jc w:val="end"/>
              <w:rPr/>
            </w:pPr>
            <w:r>
              <w:rPr/>
              <w:t>5%</w:t>
            </w:r>
          </w:p>
        </w:tc>
        <w:tc>
          <w:tcPr>
            <w:tcW w:w="580" w:type="dxa"/>
            <w:vMerge w:val="restart"/>
            <w:tcBorders/>
          </w:tcPr>
          <w:p>
            <w:pPr>
              <w:pStyle w:val="Normal"/>
              <w:spacing w:lineRule="atLeast" w:line="0"/>
              <w:jc w:val="end"/>
              <w:rPr/>
            </w:pPr>
            <w:r>
              <w:rPr/>
              <w:t>5%</w:t>
            </w:r>
          </w:p>
        </w:tc>
      </w:tr>
      <w:tr>
        <w:trPr>
          <w:trHeight w:val="60" w:hRule="atLeast"/>
        </w:trPr>
        <w:tc>
          <w:tcPr>
            <w:tcW w:w="7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Parcel Ownership Analysis</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44"/>
        <w:ind w:end="40"/>
        <w:rPr>
          <w:sz w:val="24"/>
        </w:rPr>
      </w:pPr>
      <w:r>
        <w:rPr>
          <w:sz w:val="24"/>
        </w:rPr>
        <w:t>The majority of parcels located within the study area boundaries are privately owned. Parcels owned by public entities is 16% of the total 88 parcels located in the study area. Publicly owned parcels are located throughout the district.</w:t>
      </w:r>
    </w:p>
    <w:p>
      <w:pPr>
        <w:pStyle w:val="Normal"/>
        <w:spacing w:lineRule="exact" w:line="3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rPr>
          <w:sz w:val="24"/>
        </w:rPr>
      </w:pPr>
      <w:r>
        <w:rPr>
          <w:sz w:val="24"/>
        </w:rPr>
        <w:t>Located within the study area boundaries are a few parcels owned by non-profit organizations. It is common for various non-profit organizations to locate to downtown commercial areas, as it usually allows for the organization to better serve a community and to reach a larger number of people in a concentrated area. A few of the non-profit organizations located in the study area are Southeast Missouri Treatment Center, Gospel Rescue Mission and The Habitat for Humanity store. The following charts provide information of a breakdown of ownership of parcels.</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rPr>
      </w:pPr>
      <w:r>
        <w:rPr>
          <w:b/>
        </w:rPr>
        <w:t>Chart 17: Ownership of Parcels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39">
            <wp:simplePos x="0" y="0"/>
            <wp:positionH relativeFrom="column">
              <wp:posOffset>624840</wp:posOffset>
            </wp:positionH>
            <wp:positionV relativeFrom="paragraph">
              <wp:posOffset>137160</wp:posOffset>
            </wp:positionV>
            <wp:extent cx="4677410" cy="1776730"/>
            <wp:effectExtent l="0" t="0" r="0" b="0"/>
            <wp:wrapNone/>
            <wp:docPr id="125"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24" descr="" title=""/>
                    <pic:cNvPicPr>
                      <a:picLocks noChangeAspect="1" noChangeArrowheads="1"/>
                    </pic:cNvPicPr>
                  </pic:nvPicPr>
                  <pic:blipFill>
                    <a:blip r:embed="rId30"/>
                    <a:srcRect l="-4" t="-10" r="-4" b="-10"/>
                    <a:stretch>
                      <a:fillRect/>
                    </a:stretch>
                  </pic:blipFill>
                  <pic:spPr bwMode="auto">
                    <a:xfrm>
                      <a:off x="0" y="0"/>
                      <a:ext cx="4677410" cy="1776730"/>
                    </a:xfrm>
                    <a:prstGeom prst="rect">
                      <a:avLst/>
                    </a:prstGeom>
                  </pic:spPr>
                </pic:pic>
              </a:graphicData>
            </a:graphic>
          </wp:anchor>
        </w:drawing>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20" w:end="0"/>
        <w:rPr>
          <w:b/>
          <w:sz w:val="24"/>
        </w:rPr>
      </w:pPr>
      <w:r>
        <w:rPr>
          <w:b/>
          <w:sz w:val="24"/>
        </w:rPr>
        <w:t>Ownership of Parcels</w:t>
      </w:r>
    </w:p>
    <w:p>
      <w:pPr>
        <w:pStyle w:val="Normal"/>
        <w:spacing w:lineRule="exact" w:line="12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0" w:end="0"/>
        <w:rPr/>
      </w:pPr>
      <w:r>
        <w:rPr/>
        <w:t>7%</w:t>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tbl>
      <w:tblPr>
        <w:tblW w:w="4880" w:type="dxa"/>
        <w:jc w:val="start"/>
        <w:tblInd w:w="3260" w:type="dxa"/>
        <w:tblLayout w:type="fixed"/>
        <w:tblCellMar>
          <w:top w:w="0" w:type="dxa"/>
          <w:start w:w="0" w:type="dxa"/>
          <w:bottom w:w="0" w:type="dxa"/>
          <w:end w:w="0" w:type="dxa"/>
        </w:tblCellMar>
      </w:tblPr>
      <w:tblGrid>
        <w:gridCol w:w="780"/>
        <w:gridCol w:w="2020"/>
        <w:gridCol w:w="2080"/>
      </w:tblGrid>
      <w:tr>
        <w:trPr>
          <w:trHeight w:val="244" w:hRule="atLeast"/>
        </w:trPr>
        <w:tc>
          <w:tcPr>
            <w:tcW w:w="780" w:type="dxa"/>
            <w:tcBorders/>
          </w:tcPr>
          <w:p>
            <w:pPr>
              <w:pStyle w:val="Normal"/>
              <w:spacing w:lineRule="atLeast" w:line="0"/>
              <w:ind w:end="340"/>
              <w:jc w:val="end"/>
              <w:rPr>
                <w:w w:val="92"/>
              </w:rPr>
            </w:pPr>
            <w:r>
              <w:rPr>
                <w:w w:val="92"/>
              </w:rPr>
              <w:t>16%</w:t>
            </w:r>
          </w:p>
        </w:tc>
        <w:tc>
          <w:tcPr>
            <w:tcW w:w="2020" w:type="dxa"/>
            <w:tcBorders/>
          </w:tcPr>
          <w:p>
            <w:pPr>
              <w:pStyle w:val="Normal"/>
              <w:snapToGrid w:val="false"/>
              <w:spacing w:lineRule="atLeast" w:line="0"/>
              <w:rPr>
                <w:rFonts w:ascii="Times New Roman" w:hAnsi="Times New Roman" w:eastAsia="Times New Roman" w:cs="Times New Roman"/>
                <w:w w:val="92"/>
                <w:sz w:val="21"/>
              </w:rPr>
            </w:pPr>
            <w:r>
              <w:rPr>
                <w:rFonts w:eastAsia="Times New Roman" w:cs="Times New Roman" w:ascii="Times New Roman" w:hAnsi="Times New Roman"/>
                <w:w w:val="92"/>
                <w:sz w:val="21"/>
              </w:rPr>
            </w:r>
          </w:p>
        </w:tc>
        <w:tc>
          <w:tcPr>
            <w:tcW w:w="2080" w:type="dxa"/>
            <w:vMerge w:val="restart"/>
            <w:tcBorders/>
          </w:tcPr>
          <w:p>
            <w:pPr>
              <w:pStyle w:val="Normal"/>
              <w:spacing w:lineRule="atLeast" w:line="0"/>
              <w:ind w:start="1220" w:end="0"/>
              <w:rPr/>
            </w:pPr>
            <w:r>
              <w:rPr/>
              <w:t>Private</w:t>
            </w:r>
          </w:p>
        </w:tc>
      </w:tr>
      <w:tr>
        <w:trPr>
          <w:trHeight w:val="101" w:hRule="atLeast"/>
        </w:trPr>
        <w:tc>
          <w:tcPr>
            <w:tcW w:w="7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6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vMerge w:val="restart"/>
            <w:tcBorders/>
          </w:tcPr>
          <w:p>
            <w:pPr>
              <w:pStyle w:val="Normal"/>
              <w:spacing w:lineRule="atLeast" w:line="0"/>
              <w:ind w:end="1140"/>
              <w:jc w:val="end"/>
              <w:rPr/>
            </w:pPr>
            <w:r>
              <w:rPr/>
              <w:t>77%</w:t>
            </w:r>
          </w:p>
        </w:tc>
        <w:tc>
          <w:tcPr>
            <w:tcW w:w="2080" w:type="dxa"/>
            <w:tcBorders/>
          </w:tcPr>
          <w:p>
            <w:pPr>
              <w:pStyle w:val="Normal"/>
              <w:spacing w:lineRule="atLeast" w:line="0"/>
              <w:ind w:start="1220" w:end="0"/>
              <w:rPr/>
            </w:pPr>
            <w:r>
              <w:rPr/>
              <w:t>Public</w:t>
            </w:r>
          </w:p>
        </w:tc>
      </w:tr>
      <w:tr>
        <w:trPr>
          <w:trHeight w:val="106" w:hRule="atLeast"/>
        </w:trPr>
        <w:tc>
          <w:tcPr>
            <w:tcW w:w="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7" w:hRule="atLeast"/>
        </w:trPr>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tcPr>
          <w:p>
            <w:pPr>
              <w:pStyle w:val="Normal"/>
              <w:spacing w:lineRule="atLeast" w:line="0"/>
              <w:ind w:start="1220" w:end="0"/>
              <w:rPr>
                <w:w w:val="98"/>
              </w:rPr>
            </w:pPr>
            <w:r>
              <w:rPr>
                <w:w w:val="98"/>
              </w:rPr>
              <w:t>Non-Profit</w:t>
            </w:r>
          </w:p>
        </w:tc>
      </w:tr>
    </w:tbl>
    <w:p>
      <w:pPr>
        <w:pStyle w:val="Normal"/>
        <w:spacing w:lineRule="exact" w:line="20"/>
        <w:rPr>
          <w:rFonts w:ascii="Times New Roman" w:hAnsi="Times New Roman" w:eastAsia="Times New Roman" w:cs="Times New Roman"/>
          <w:w w:val="98"/>
        </w:rPr>
      </w:pPr>
      <w:r>
        <w:rPr>
          <w:rFonts w:eastAsia="Times New Roman" w:cs="Times New Roman" w:ascii="Times New Roman" w:hAnsi="Times New Roman"/>
          <w:w w:val="98"/>
        </w:rPr>
        <mc:AlternateContent>
          <mc:Choice Requires="wps">
            <w:drawing>
              <wp:anchor behindDoc="1" distT="0" distB="0" distL="114935" distR="114935" simplePos="0" locked="0" layoutInCell="1" allowOverlap="1" relativeHeight="140">
                <wp:simplePos x="0" y="0"/>
                <wp:positionH relativeFrom="column">
                  <wp:posOffset>-66675</wp:posOffset>
                </wp:positionH>
                <wp:positionV relativeFrom="paragraph">
                  <wp:posOffset>1328420</wp:posOffset>
                </wp:positionV>
                <wp:extent cx="6080125" cy="0"/>
                <wp:effectExtent l="0" t="13970" r="0" b="13970"/>
                <wp:wrapNone/>
                <wp:docPr id="126"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104.6pt" to="473.45pt,104.6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
                <wp:simplePos x="0" y="0"/>
                <wp:positionH relativeFrom="column">
                  <wp:posOffset>563880</wp:posOffset>
                </wp:positionH>
                <wp:positionV relativeFrom="paragraph">
                  <wp:posOffset>1314450</wp:posOffset>
                </wp:positionV>
                <wp:extent cx="0" cy="276225"/>
                <wp:effectExtent l="13970" t="0" r="13970" b="0"/>
                <wp:wrapNone/>
                <wp:docPr id="127"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103.5pt" to="44.4pt,125.2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20</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47" w:name="page26"/>
      <w:bookmarkStart w:id="48" w:name="page26"/>
      <w:bookmarkEnd w:id="48"/>
    </w:p>
    <w:p>
      <w:pPr>
        <w:pStyle w:val="Normal"/>
        <w:spacing w:lineRule="auto" w:line="213"/>
        <w:ind w:start="58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42">
                <wp:simplePos x="0" y="0"/>
                <wp:positionH relativeFrom="column">
                  <wp:posOffset>5275580</wp:posOffset>
                </wp:positionH>
                <wp:positionV relativeFrom="paragraph">
                  <wp:posOffset>-579755</wp:posOffset>
                </wp:positionV>
                <wp:extent cx="0" cy="654685"/>
                <wp:effectExtent l="13970" t="0" r="13970" b="0"/>
                <wp:wrapNone/>
                <wp:docPr id="128"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15.4pt,-45.65pt" to="415.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
                <wp:simplePos x="0" y="0"/>
                <wp:positionH relativeFrom="column">
                  <wp:posOffset>-4445</wp:posOffset>
                </wp:positionH>
                <wp:positionV relativeFrom="paragraph">
                  <wp:posOffset>61595</wp:posOffset>
                </wp:positionV>
                <wp:extent cx="6098540" cy="0"/>
                <wp:effectExtent l="0" t="13970" r="0" b="13970"/>
                <wp:wrapNone/>
                <wp:docPr id="129"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0.35pt,4.85pt" to="479.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320" w:right="1320" w:gutter="0" w:header="0" w:top="791" w:footer="0" w:bottom="455"/>
          <w:pgNumType w:fmt="decimal"/>
          <w:cols w:num="2" w:equalWidth="false" w:sep="false">
            <w:col w:w="8200" w:space="220"/>
            <w:col w:w="118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ind w:start="120" w:end="0"/>
        <w:rPr>
          <w:b/>
        </w:rPr>
      </w:pPr>
      <w:r>
        <w:rPr>
          <w:b/>
        </w:rPr>
        <w:t>Chart 18: Parcels owned by local or absentee owners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44">
            <wp:simplePos x="0" y="0"/>
            <wp:positionH relativeFrom="column">
              <wp:posOffset>654050</wp:posOffset>
            </wp:positionH>
            <wp:positionV relativeFrom="paragraph">
              <wp:posOffset>137160</wp:posOffset>
            </wp:positionV>
            <wp:extent cx="4780915" cy="1729740"/>
            <wp:effectExtent l="0" t="0" r="0" b="0"/>
            <wp:wrapNone/>
            <wp:docPr id="130"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25" descr="" title=""/>
                    <pic:cNvPicPr>
                      <a:picLocks noChangeAspect="1" noChangeArrowheads="1"/>
                    </pic:cNvPicPr>
                  </pic:nvPicPr>
                  <pic:blipFill>
                    <a:blip r:embed="rId31"/>
                    <a:srcRect l="-4" t="-10" r="-4" b="-10"/>
                    <a:stretch>
                      <a:fillRect/>
                    </a:stretch>
                  </pic:blipFill>
                  <pic:spPr bwMode="auto">
                    <a:xfrm>
                      <a:off x="0" y="0"/>
                      <a:ext cx="4780915" cy="172974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b/>
          <w:sz w:val="24"/>
        </w:rPr>
      </w:pPr>
      <w:r>
        <w:rPr>
          <w:b/>
          <w:sz w:val="24"/>
        </w:rPr>
        <w:t>Local or Absentee Owners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tbl>
      <w:tblPr>
        <w:tblW w:w="4720" w:type="dxa"/>
        <w:jc w:val="start"/>
        <w:tblInd w:w="3620" w:type="dxa"/>
        <w:tblLayout w:type="fixed"/>
        <w:tblCellMar>
          <w:top w:w="0" w:type="dxa"/>
          <w:start w:w="0" w:type="dxa"/>
          <w:bottom w:w="0" w:type="dxa"/>
          <w:end w:w="0" w:type="dxa"/>
        </w:tblCellMar>
      </w:tblPr>
      <w:tblGrid>
        <w:gridCol w:w="2540"/>
        <w:gridCol w:w="2180"/>
      </w:tblGrid>
      <w:tr>
        <w:trPr>
          <w:trHeight w:val="244" w:hRule="atLeast"/>
        </w:trPr>
        <w:tc>
          <w:tcPr>
            <w:tcW w:w="2540" w:type="dxa"/>
            <w:tcBorders/>
          </w:tcPr>
          <w:p>
            <w:pPr>
              <w:pStyle w:val="Normal"/>
              <w:spacing w:lineRule="atLeast" w:line="0"/>
              <w:ind w:end="2100"/>
              <w:jc w:val="end"/>
              <w:rPr>
                <w:w w:val="92"/>
              </w:rPr>
            </w:pPr>
            <w:r>
              <w:rPr>
                <w:w w:val="92"/>
              </w:rPr>
              <w:t>35%</w:t>
            </w:r>
          </w:p>
        </w:tc>
        <w:tc>
          <w:tcPr>
            <w:tcW w:w="2180" w:type="dxa"/>
            <w:vMerge w:val="restart"/>
            <w:tcBorders/>
          </w:tcPr>
          <w:p>
            <w:pPr>
              <w:pStyle w:val="Normal"/>
              <w:spacing w:lineRule="atLeast" w:line="0"/>
              <w:ind w:start="1420" w:end="0"/>
              <w:rPr/>
            </w:pPr>
            <w:r>
              <w:rPr/>
              <w:t>Local</w:t>
            </w:r>
          </w:p>
        </w:tc>
      </w:tr>
      <w:tr>
        <w:trPr>
          <w:trHeight w:val="82" w:hRule="atLeast"/>
        </w:trPr>
        <w:tc>
          <w:tcPr>
            <w:tcW w:w="25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70" w:hRule="atLeast"/>
        </w:trPr>
        <w:tc>
          <w:tcPr>
            <w:tcW w:w="2540" w:type="dxa"/>
            <w:tcBorders/>
          </w:tcPr>
          <w:p>
            <w:pPr>
              <w:pStyle w:val="Normal"/>
              <w:spacing w:lineRule="atLeast" w:line="0"/>
              <w:ind w:end="1320"/>
              <w:jc w:val="end"/>
              <w:rPr/>
            </w:pPr>
            <w:r>
              <w:rPr/>
              <w:t>65%</w:t>
            </w:r>
          </w:p>
        </w:tc>
        <w:tc>
          <w:tcPr>
            <w:tcW w:w="2180" w:type="dxa"/>
            <w:tcBorders/>
          </w:tcPr>
          <w:p>
            <w:pPr>
              <w:pStyle w:val="Normal"/>
              <w:spacing w:lineRule="atLeast" w:line="0"/>
              <w:ind w:start="1420" w:end="0"/>
              <w:rPr>
                <w:w w:val="96"/>
              </w:rPr>
            </w:pPr>
            <w:r>
              <w:rPr>
                <w:w w:val="96"/>
              </w:rPr>
              <w:t>Absentee</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Cambria" w:hAnsi="Cambria" w:eastAsia="Cambria" w:cs="Cambria"/>
          <w:i/>
          <w:i/>
          <w:color w:val="4F81BD"/>
          <w:sz w:val="26"/>
        </w:rPr>
      </w:pPr>
      <w:r>
        <w:rPr>
          <w:rFonts w:eastAsia="Cambria" w:cs="Cambria" w:ascii="Cambria" w:hAnsi="Cambria"/>
          <w:i/>
          <w:color w:val="4F81BD"/>
          <w:sz w:val="26"/>
        </w:rPr>
        <w:t>Building Area Analysis</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54"/>
        <w:ind w:start="120" w:end="120"/>
        <w:rPr>
          <w:sz w:val="24"/>
        </w:rPr>
      </w:pPr>
      <w:r>
        <w:rPr>
          <w:sz w:val="24"/>
        </w:rPr>
        <w:t>An important piece of the character of the CX-3, Central Commercial, Mixed-Use District is the building height and building area. These dimensions aid in the identification of the bulk, density and scale of development in the district. Presented in the following charts is information pertaining to building area, building height, commercial area, and residential area.</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120" w:end="340"/>
        <w:rPr/>
      </w:pPr>
      <w:r>
        <w:rPr>
          <w:sz w:val="24"/>
        </w:rPr>
        <w:t>The following data in the charts below were ascertained from the Butler County Assessor’s Office parcel data. The Assessor’s Office had square footage summaries listed for commercial, mixed-use residential (when known), multi-family, public and non-profit.</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b/>
        </w:rPr>
      </w:pPr>
      <w:r>
        <w:rPr>
          <w:b/>
        </w:rPr>
        <w:t>Chart 19: Total Building Square footage</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tbl>
      <w:tblPr>
        <w:tblW w:w="9600" w:type="dxa"/>
        <w:jc w:val="start"/>
        <w:tblInd w:w="0" w:type="dxa"/>
        <w:tblLayout w:type="fixed"/>
        <w:tblCellMar>
          <w:top w:w="0" w:type="dxa"/>
          <w:start w:w="0" w:type="dxa"/>
          <w:bottom w:w="0" w:type="dxa"/>
          <w:end w:w="0" w:type="dxa"/>
        </w:tblCellMar>
      </w:tblPr>
      <w:tblGrid>
        <w:gridCol w:w="1620"/>
        <w:gridCol w:w="1600"/>
        <w:gridCol w:w="1600"/>
        <w:gridCol w:w="1600"/>
        <w:gridCol w:w="1580"/>
        <w:gridCol w:w="1600"/>
      </w:tblGrid>
      <w:tr>
        <w:trPr>
          <w:trHeight w:val="233" w:hRule="atLeast"/>
        </w:trPr>
        <w:tc>
          <w:tcPr>
            <w:tcW w:w="1620" w:type="dxa"/>
            <w:tcBorders>
              <w:top w:val="single" w:sz="8" w:space="0" w:color="000000"/>
              <w:start w:val="single" w:sz="8" w:space="0" w:color="000000"/>
              <w:end w:val="single" w:sz="8" w:space="0" w:color="000000"/>
            </w:tcBorders>
          </w:tcPr>
          <w:p>
            <w:pPr>
              <w:pStyle w:val="Normal"/>
              <w:spacing w:lineRule="exact" w:line="233"/>
              <w:jc w:val="center"/>
              <w:rPr>
                <w:b/>
                <w:w w:val="99"/>
              </w:rPr>
            </w:pPr>
            <w:r>
              <w:rPr>
                <w:b/>
                <w:w w:val="99"/>
              </w:rPr>
              <w:t>Total Building</w:t>
            </w:r>
          </w:p>
        </w:tc>
        <w:tc>
          <w:tcPr>
            <w:tcW w:w="1600" w:type="dxa"/>
            <w:tcBorders>
              <w:top w:val="single" w:sz="8" w:space="0" w:color="000000"/>
              <w:end w:val="single" w:sz="8" w:space="0" w:color="000000"/>
            </w:tcBorders>
          </w:tcPr>
          <w:p>
            <w:pPr>
              <w:pStyle w:val="Normal"/>
              <w:spacing w:lineRule="exact" w:line="233"/>
              <w:ind w:start="300" w:end="0"/>
              <w:rPr>
                <w:b/>
              </w:rPr>
            </w:pPr>
            <w:r>
              <w:rPr>
                <w:b/>
              </w:rPr>
              <w:t>Commercial</w:t>
            </w:r>
          </w:p>
        </w:tc>
        <w:tc>
          <w:tcPr>
            <w:tcW w:w="1600" w:type="dxa"/>
            <w:tcBorders>
              <w:top w:val="single" w:sz="8" w:space="0" w:color="000000"/>
              <w:end w:val="single" w:sz="8" w:space="0" w:color="000000"/>
            </w:tcBorders>
          </w:tcPr>
          <w:p>
            <w:pPr>
              <w:pStyle w:val="Normal"/>
              <w:spacing w:lineRule="exact" w:line="233"/>
              <w:ind w:start="340" w:end="0"/>
              <w:rPr>
                <w:b/>
              </w:rPr>
            </w:pPr>
            <w:r>
              <w:rPr>
                <w:b/>
              </w:rPr>
              <w:t>Mixed-Use</w:t>
            </w:r>
          </w:p>
        </w:tc>
        <w:tc>
          <w:tcPr>
            <w:tcW w:w="1600" w:type="dxa"/>
            <w:tcBorders>
              <w:top w:val="single" w:sz="8" w:space="0" w:color="000000"/>
              <w:end w:val="single" w:sz="8" w:space="0" w:color="000000"/>
            </w:tcBorders>
          </w:tcPr>
          <w:p>
            <w:pPr>
              <w:pStyle w:val="Normal"/>
              <w:spacing w:lineRule="exact" w:line="233"/>
              <w:ind w:start="260" w:end="0"/>
              <w:rPr>
                <w:b/>
              </w:rPr>
            </w:pPr>
            <w:r>
              <w:rPr>
                <w:b/>
              </w:rPr>
              <w:t>Multi-family</w:t>
            </w:r>
          </w:p>
        </w:tc>
        <w:tc>
          <w:tcPr>
            <w:tcW w:w="1580" w:type="dxa"/>
            <w:tcBorders>
              <w:top w:val="single" w:sz="8" w:space="0" w:color="000000"/>
              <w:end w:val="single" w:sz="8" w:space="0" w:color="000000"/>
            </w:tcBorders>
          </w:tcPr>
          <w:p>
            <w:pPr>
              <w:pStyle w:val="Normal"/>
              <w:spacing w:lineRule="exact" w:line="233"/>
              <w:ind w:start="520" w:end="0"/>
              <w:rPr>
                <w:b/>
              </w:rPr>
            </w:pPr>
            <w:r>
              <w:rPr>
                <w:b/>
              </w:rPr>
              <w:t>Public</w:t>
            </w:r>
          </w:p>
        </w:tc>
        <w:tc>
          <w:tcPr>
            <w:tcW w:w="1600" w:type="dxa"/>
            <w:tcBorders>
              <w:top w:val="single" w:sz="8" w:space="0" w:color="000000"/>
              <w:end w:val="single" w:sz="8" w:space="0" w:color="000000"/>
            </w:tcBorders>
          </w:tcPr>
          <w:p>
            <w:pPr>
              <w:pStyle w:val="Normal"/>
              <w:spacing w:lineRule="exact" w:line="233"/>
              <w:ind w:start="360" w:end="0"/>
              <w:rPr>
                <w:b/>
              </w:rPr>
            </w:pPr>
            <w:r>
              <w:rPr>
                <w:b/>
              </w:rPr>
              <w:t>Non-Profit</w:t>
            </w:r>
          </w:p>
        </w:tc>
      </w:tr>
      <w:tr>
        <w:trPr>
          <w:trHeight w:val="269" w:hRule="atLeast"/>
        </w:trPr>
        <w:tc>
          <w:tcPr>
            <w:tcW w:w="1620" w:type="dxa"/>
            <w:tcBorders>
              <w:start w:val="single" w:sz="8" w:space="0" w:color="000000"/>
              <w:bottom w:val="single" w:sz="8" w:space="0" w:color="C0C0C0"/>
              <w:end w:val="single" w:sz="8" w:space="0" w:color="000000"/>
            </w:tcBorders>
          </w:tcPr>
          <w:p>
            <w:pPr>
              <w:pStyle w:val="Normal"/>
              <w:spacing w:lineRule="exact" w:line="243"/>
              <w:jc w:val="center"/>
              <w:rPr>
                <w:b/>
              </w:rPr>
            </w:pPr>
            <w:r>
              <w:rPr>
                <w:b/>
              </w:rPr>
              <w:t>Square Footage</w:t>
            </w:r>
          </w:p>
        </w:tc>
        <w:tc>
          <w:tcPr>
            <w:tcW w:w="16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600" w:type="dxa"/>
            <w:tcBorders>
              <w:bottom w:val="single" w:sz="8" w:space="0" w:color="C0C0C0"/>
              <w:end w:val="single" w:sz="8" w:space="0" w:color="000000"/>
            </w:tcBorders>
          </w:tcPr>
          <w:p>
            <w:pPr>
              <w:pStyle w:val="Normal"/>
              <w:spacing w:lineRule="exact" w:line="243"/>
              <w:ind w:start="320" w:end="0"/>
              <w:rPr>
                <w:b/>
              </w:rPr>
            </w:pPr>
            <w:r>
              <w:rPr>
                <w:b/>
              </w:rPr>
              <w:t>Residential</w:t>
            </w:r>
          </w:p>
        </w:tc>
        <w:tc>
          <w:tcPr>
            <w:tcW w:w="16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58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3" w:hRule="atLeast"/>
        </w:trPr>
        <w:tc>
          <w:tcPr>
            <w:tcW w:w="1620" w:type="dxa"/>
            <w:tcBorders>
              <w:top w:val="single" w:sz="8" w:space="0" w:color="000000"/>
              <w:start w:val="single" w:sz="8" w:space="0" w:color="000000"/>
              <w:end w:val="single" w:sz="8" w:space="0" w:color="000000"/>
            </w:tcBorders>
          </w:tcPr>
          <w:p>
            <w:pPr>
              <w:pStyle w:val="Normal"/>
              <w:spacing w:lineRule="exact" w:line="213"/>
              <w:jc w:val="center"/>
              <w:rPr>
                <w:b/>
                <w:w w:val="98"/>
              </w:rPr>
            </w:pPr>
            <w:r>
              <w:rPr>
                <w:b/>
                <w:w w:val="98"/>
              </w:rPr>
              <w:t>Pine Street</w:t>
            </w:r>
          </w:p>
        </w:tc>
        <w:tc>
          <w:tcPr>
            <w:tcW w:w="1600" w:type="dxa"/>
            <w:tcBorders>
              <w:top w:val="single" w:sz="8" w:space="0" w:color="000000"/>
              <w:end w:val="single" w:sz="8" w:space="0" w:color="000000"/>
            </w:tcBorders>
          </w:tcPr>
          <w:p>
            <w:pPr>
              <w:pStyle w:val="Normal"/>
              <w:spacing w:lineRule="exact" w:line="213"/>
              <w:jc w:val="center"/>
              <w:rPr/>
            </w:pPr>
            <w:r>
              <w:rPr/>
              <w:t>14,076</w:t>
            </w:r>
          </w:p>
        </w:tc>
        <w:tc>
          <w:tcPr>
            <w:tcW w:w="1600" w:type="dxa"/>
            <w:tcBorders>
              <w:top w:val="single" w:sz="8" w:space="0" w:color="000000"/>
              <w:end w:val="single" w:sz="8" w:space="0" w:color="000000"/>
            </w:tcBorders>
          </w:tcPr>
          <w:p>
            <w:pPr>
              <w:pStyle w:val="Normal"/>
              <w:spacing w:lineRule="exact" w:line="213"/>
              <w:jc w:val="center"/>
              <w:rPr>
                <w:w w:val="98"/>
              </w:rPr>
            </w:pPr>
            <w:r>
              <w:rPr>
                <w:w w:val="98"/>
              </w:rPr>
              <w:t>0</w:t>
            </w:r>
          </w:p>
        </w:tc>
        <w:tc>
          <w:tcPr>
            <w:tcW w:w="1600" w:type="dxa"/>
            <w:tcBorders>
              <w:top w:val="single" w:sz="8" w:space="0" w:color="000000"/>
              <w:end w:val="single" w:sz="8" w:space="0" w:color="000000"/>
            </w:tcBorders>
          </w:tcPr>
          <w:p>
            <w:pPr>
              <w:pStyle w:val="Normal"/>
              <w:spacing w:lineRule="exact" w:line="213"/>
              <w:jc w:val="center"/>
              <w:rPr>
                <w:w w:val="98"/>
              </w:rPr>
            </w:pPr>
            <w:r>
              <w:rPr>
                <w:w w:val="98"/>
              </w:rPr>
              <w:t>0</w:t>
            </w:r>
          </w:p>
        </w:tc>
        <w:tc>
          <w:tcPr>
            <w:tcW w:w="1580" w:type="dxa"/>
            <w:tcBorders>
              <w:top w:val="single" w:sz="8" w:space="0" w:color="000000"/>
              <w:end w:val="single" w:sz="8" w:space="0" w:color="000000"/>
            </w:tcBorders>
          </w:tcPr>
          <w:p>
            <w:pPr>
              <w:pStyle w:val="Normal"/>
              <w:spacing w:lineRule="exact" w:line="213"/>
              <w:jc w:val="center"/>
              <w:rPr>
                <w:w w:val="98"/>
              </w:rPr>
            </w:pPr>
            <w:r>
              <w:rPr>
                <w:w w:val="98"/>
              </w:rPr>
              <w:t>0</w:t>
            </w:r>
          </w:p>
        </w:tc>
        <w:tc>
          <w:tcPr>
            <w:tcW w:w="1600" w:type="dxa"/>
            <w:tcBorders>
              <w:top w:val="single" w:sz="8" w:space="0" w:color="000000"/>
              <w:end w:val="single" w:sz="8" w:space="0" w:color="000000"/>
            </w:tcBorders>
          </w:tcPr>
          <w:p>
            <w:pPr>
              <w:pStyle w:val="Normal"/>
              <w:spacing w:lineRule="exact" w:line="213"/>
              <w:jc w:val="center"/>
              <w:rPr>
                <w:w w:val="98"/>
              </w:rPr>
            </w:pPr>
            <w:r>
              <w:rPr>
                <w:w w:val="98"/>
              </w:rPr>
              <w:t>0</w:t>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8"/>
                <w:sz w:val="1"/>
              </w:rPr>
            </w:pPr>
            <w:r>
              <w:rPr>
                <w:rFonts w:eastAsia="Times New Roman" w:cs="Times New Roman" w:ascii="Times New Roman" w:hAnsi="Times New Roman"/>
                <w:w w:val="98"/>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620" w:type="dxa"/>
            <w:tcBorders>
              <w:start w:val="single" w:sz="8" w:space="0" w:color="000000"/>
              <w:end w:val="single" w:sz="8" w:space="0" w:color="000000"/>
            </w:tcBorders>
          </w:tcPr>
          <w:p>
            <w:pPr>
              <w:pStyle w:val="Normal"/>
              <w:spacing w:lineRule="exact" w:line="213"/>
              <w:jc w:val="center"/>
              <w:rPr>
                <w:b/>
              </w:rPr>
            </w:pPr>
            <w:r>
              <w:rPr>
                <w:b/>
              </w:rPr>
              <w:t>Vine Street</w:t>
            </w:r>
          </w:p>
        </w:tc>
        <w:tc>
          <w:tcPr>
            <w:tcW w:w="1600" w:type="dxa"/>
            <w:tcBorders>
              <w:end w:val="single" w:sz="8" w:space="0" w:color="000000"/>
            </w:tcBorders>
          </w:tcPr>
          <w:p>
            <w:pPr>
              <w:pStyle w:val="Normal"/>
              <w:spacing w:lineRule="exact" w:line="213"/>
              <w:jc w:val="center"/>
              <w:rPr/>
            </w:pPr>
            <w:r>
              <w:rPr/>
              <w:t>55,485</w:t>
            </w:r>
          </w:p>
        </w:tc>
        <w:tc>
          <w:tcPr>
            <w:tcW w:w="1600" w:type="dxa"/>
            <w:tcBorders>
              <w:end w:val="single" w:sz="8" w:space="0" w:color="000000"/>
            </w:tcBorders>
          </w:tcPr>
          <w:p>
            <w:pPr>
              <w:pStyle w:val="Normal"/>
              <w:spacing w:lineRule="exact" w:line="213"/>
              <w:jc w:val="center"/>
              <w:rPr/>
            </w:pPr>
            <w:r>
              <w:rPr/>
              <w:t>17,600</w:t>
            </w:r>
          </w:p>
        </w:tc>
        <w:tc>
          <w:tcPr>
            <w:tcW w:w="1600" w:type="dxa"/>
            <w:tcBorders>
              <w:end w:val="single" w:sz="8" w:space="0" w:color="000000"/>
            </w:tcBorders>
          </w:tcPr>
          <w:p>
            <w:pPr>
              <w:pStyle w:val="Normal"/>
              <w:spacing w:lineRule="exact" w:line="213"/>
              <w:jc w:val="center"/>
              <w:rPr>
                <w:w w:val="97"/>
              </w:rPr>
            </w:pPr>
            <w:r>
              <w:rPr>
                <w:w w:val="97"/>
              </w:rPr>
              <w:t>125,634</w:t>
            </w:r>
          </w:p>
        </w:tc>
        <w:tc>
          <w:tcPr>
            <w:tcW w:w="1580" w:type="dxa"/>
            <w:tcBorders>
              <w:end w:val="single" w:sz="8" w:space="0" w:color="000000"/>
            </w:tcBorders>
          </w:tcPr>
          <w:p>
            <w:pPr>
              <w:pStyle w:val="Normal"/>
              <w:spacing w:lineRule="exact" w:line="213"/>
              <w:jc w:val="center"/>
              <w:rPr>
                <w:w w:val="98"/>
              </w:rPr>
            </w:pPr>
            <w:r>
              <w:rPr>
                <w:w w:val="98"/>
              </w:rPr>
              <w:t>0</w:t>
            </w:r>
          </w:p>
        </w:tc>
        <w:tc>
          <w:tcPr>
            <w:tcW w:w="1600" w:type="dxa"/>
            <w:tcBorders>
              <w:end w:val="single" w:sz="8" w:space="0" w:color="000000"/>
            </w:tcBorders>
          </w:tcPr>
          <w:p>
            <w:pPr>
              <w:pStyle w:val="Normal"/>
              <w:spacing w:lineRule="exact" w:line="213"/>
              <w:jc w:val="center"/>
              <w:rPr>
                <w:w w:val="98"/>
              </w:rPr>
            </w:pPr>
            <w:r>
              <w:rPr>
                <w:w w:val="98"/>
              </w:rPr>
              <w:t>0</w:t>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8"/>
                <w:sz w:val="1"/>
              </w:rPr>
            </w:pPr>
            <w:r>
              <w:rPr>
                <w:rFonts w:eastAsia="Times New Roman" w:cs="Times New Roman" w:ascii="Times New Roman" w:hAnsi="Times New Roman"/>
                <w:w w:val="98"/>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620" w:type="dxa"/>
            <w:tcBorders>
              <w:start w:val="single" w:sz="8" w:space="0" w:color="000000"/>
              <w:end w:val="single" w:sz="8" w:space="0" w:color="000000"/>
            </w:tcBorders>
          </w:tcPr>
          <w:p>
            <w:pPr>
              <w:pStyle w:val="Normal"/>
              <w:spacing w:lineRule="exact" w:line="213"/>
              <w:jc w:val="center"/>
              <w:rPr>
                <w:b/>
              </w:rPr>
            </w:pPr>
            <w:r>
              <w:rPr>
                <w:b/>
              </w:rPr>
              <w:t>Poplar Street</w:t>
            </w:r>
          </w:p>
        </w:tc>
        <w:tc>
          <w:tcPr>
            <w:tcW w:w="1600" w:type="dxa"/>
            <w:tcBorders>
              <w:end w:val="single" w:sz="8" w:space="0" w:color="000000"/>
            </w:tcBorders>
          </w:tcPr>
          <w:p>
            <w:pPr>
              <w:pStyle w:val="Normal"/>
              <w:spacing w:lineRule="exact" w:line="213"/>
              <w:jc w:val="center"/>
              <w:rPr/>
            </w:pPr>
            <w:r>
              <w:rPr/>
              <w:t>19,685</w:t>
            </w:r>
          </w:p>
        </w:tc>
        <w:tc>
          <w:tcPr>
            <w:tcW w:w="1600" w:type="dxa"/>
            <w:tcBorders>
              <w:end w:val="single" w:sz="8" w:space="0" w:color="000000"/>
            </w:tcBorders>
          </w:tcPr>
          <w:p>
            <w:pPr>
              <w:pStyle w:val="Normal"/>
              <w:spacing w:lineRule="exact" w:line="213"/>
              <w:jc w:val="center"/>
              <w:rPr>
                <w:w w:val="98"/>
              </w:rPr>
            </w:pPr>
            <w:r>
              <w:rPr>
                <w:w w:val="98"/>
              </w:rPr>
              <w:t>0</w:t>
            </w:r>
          </w:p>
        </w:tc>
        <w:tc>
          <w:tcPr>
            <w:tcW w:w="1600" w:type="dxa"/>
            <w:tcBorders>
              <w:end w:val="single" w:sz="8" w:space="0" w:color="000000"/>
            </w:tcBorders>
          </w:tcPr>
          <w:p>
            <w:pPr>
              <w:pStyle w:val="Normal"/>
              <w:spacing w:lineRule="exact" w:line="213"/>
              <w:jc w:val="center"/>
              <w:rPr>
                <w:w w:val="98"/>
              </w:rPr>
            </w:pPr>
            <w:r>
              <w:rPr>
                <w:w w:val="98"/>
              </w:rPr>
              <w:t>0</w:t>
            </w:r>
          </w:p>
        </w:tc>
        <w:tc>
          <w:tcPr>
            <w:tcW w:w="1580" w:type="dxa"/>
            <w:tcBorders>
              <w:end w:val="single" w:sz="8" w:space="0" w:color="000000"/>
            </w:tcBorders>
          </w:tcPr>
          <w:p>
            <w:pPr>
              <w:pStyle w:val="Normal"/>
              <w:spacing w:lineRule="exact" w:line="213"/>
              <w:jc w:val="center"/>
              <w:rPr/>
            </w:pPr>
            <w:r>
              <w:rPr/>
              <w:t>15,780</w:t>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620" w:type="dxa"/>
            <w:tcBorders>
              <w:start w:val="single" w:sz="8" w:space="0" w:color="000000"/>
              <w:end w:val="single" w:sz="8" w:space="0" w:color="000000"/>
            </w:tcBorders>
          </w:tcPr>
          <w:p>
            <w:pPr>
              <w:pStyle w:val="Normal"/>
              <w:spacing w:lineRule="exact" w:line="213"/>
              <w:jc w:val="center"/>
              <w:rPr>
                <w:b/>
              </w:rPr>
            </w:pPr>
            <w:r>
              <w:rPr>
                <w:b/>
              </w:rPr>
              <w:t>Cedar Street</w:t>
            </w:r>
          </w:p>
        </w:tc>
        <w:tc>
          <w:tcPr>
            <w:tcW w:w="1600" w:type="dxa"/>
            <w:tcBorders>
              <w:end w:val="single" w:sz="8" w:space="0" w:color="000000"/>
            </w:tcBorders>
          </w:tcPr>
          <w:p>
            <w:pPr>
              <w:pStyle w:val="Normal"/>
              <w:spacing w:lineRule="exact" w:line="213"/>
              <w:jc w:val="center"/>
              <w:rPr>
                <w:w w:val="98"/>
              </w:rPr>
            </w:pPr>
            <w:r>
              <w:rPr>
                <w:w w:val="98"/>
              </w:rPr>
              <w:t>0</w:t>
            </w:r>
          </w:p>
        </w:tc>
        <w:tc>
          <w:tcPr>
            <w:tcW w:w="1600" w:type="dxa"/>
            <w:tcBorders>
              <w:end w:val="single" w:sz="8" w:space="0" w:color="000000"/>
            </w:tcBorders>
          </w:tcPr>
          <w:p>
            <w:pPr>
              <w:pStyle w:val="Normal"/>
              <w:spacing w:lineRule="exact" w:line="213"/>
              <w:jc w:val="center"/>
              <w:rPr>
                <w:w w:val="98"/>
              </w:rPr>
            </w:pPr>
            <w:r>
              <w:rPr>
                <w:w w:val="98"/>
              </w:rPr>
              <w:t>0</w:t>
            </w:r>
          </w:p>
        </w:tc>
        <w:tc>
          <w:tcPr>
            <w:tcW w:w="1600" w:type="dxa"/>
            <w:tcBorders>
              <w:end w:val="single" w:sz="8" w:space="0" w:color="000000"/>
            </w:tcBorders>
          </w:tcPr>
          <w:p>
            <w:pPr>
              <w:pStyle w:val="Normal"/>
              <w:spacing w:lineRule="exact" w:line="213"/>
              <w:jc w:val="center"/>
              <w:rPr>
                <w:w w:val="98"/>
              </w:rPr>
            </w:pPr>
            <w:r>
              <w:rPr>
                <w:w w:val="98"/>
              </w:rPr>
              <w:t>0</w:t>
            </w:r>
          </w:p>
        </w:tc>
        <w:tc>
          <w:tcPr>
            <w:tcW w:w="1580" w:type="dxa"/>
            <w:tcBorders>
              <w:end w:val="single" w:sz="8" w:space="0" w:color="000000"/>
            </w:tcBorders>
          </w:tcPr>
          <w:p>
            <w:pPr>
              <w:pStyle w:val="Normal"/>
              <w:spacing w:lineRule="exact" w:line="213"/>
              <w:jc w:val="center"/>
              <w:rPr>
                <w:w w:val="98"/>
              </w:rPr>
            </w:pPr>
            <w:r>
              <w:rPr>
                <w:w w:val="98"/>
              </w:rPr>
              <w:t>0</w:t>
            </w:r>
          </w:p>
        </w:tc>
        <w:tc>
          <w:tcPr>
            <w:tcW w:w="1600" w:type="dxa"/>
            <w:tcBorders>
              <w:end w:val="single" w:sz="8" w:space="0" w:color="000000"/>
            </w:tcBorders>
          </w:tcPr>
          <w:p>
            <w:pPr>
              <w:pStyle w:val="Normal"/>
              <w:spacing w:lineRule="exact" w:line="213"/>
              <w:jc w:val="center"/>
              <w:rPr>
                <w:w w:val="98"/>
              </w:rPr>
            </w:pPr>
            <w:r>
              <w:rPr>
                <w:w w:val="98"/>
              </w:rPr>
              <w:t>0</w:t>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8"/>
                <w:sz w:val="1"/>
              </w:rPr>
            </w:pPr>
            <w:r>
              <w:rPr>
                <w:rFonts w:eastAsia="Times New Roman" w:cs="Times New Roman" w:ascii="Times New Roman" w:hAnsi="Times New Roman"/>
                <w:w w:val="98"/>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620" w:type="dxa"/>
            <w:tcBorders>
              <w:start w:val="single" w:sz="8" w:space="0" w:color="000000"/>
              <w:end w:val="single" w:sz="8" w:space="0" w:color="000000"/>
            </w:tcBorders>
          </w:tcPr>
          <w:p>
            <w:pPr>
              <w:pStyle w:val="Normal"/>
              <w:spacing w:lineRule="exact" w:line="213"/>
              <w:jc w:val="center"/>
              <w:rPr>
                <w:b/>
                <w:w w:val="98"/>
              </w:rPr>
            </w:pPr>
            <w:r>
              <w:rPr>
                <w:b/>
                <w:w w:val="98"/>
              </w:rPr>
              <w:t>Second Street</w:t>
            </w:r>
          </w:p>
        </w:tc>
        <w:tc>
          <w:tcPr>
            <w:tcW w:w="1600" w:type="dxa"/>
            <w:tcBorders>
              <w:end w:val="single" w:sz="8" w:space="0" w:color="000000"/>
            </w:tcBorders>
          </w:tcPr>
          <w:p>
            <w:pPr>
              <w:pStyle w:val="Normal"/>
              <w:spacing w:lineRule="exact" w:line="213"/>
              <w:jc w:val="center"/>
              <w:rPr/>
            </w:pPr>
            <w:r>
              <w:rPr/>
              <w:t>10,431</w:t>
            </w:r>
          </w:p>
        </w:tc>
        <w:tc>
          <w:tcPr>
            <w:tcW w:w="1600" w:type="dxa"/>
            <w:tcBorders>
              <w:end w:val="single" w:sz="8" w:space="0" w:color="000000"/>
            </w:tcBorders>
          </w:tcPr>
          <w:p>
            <w:pPr>
              <w:pStyle w:val="Normal"/>
              <w:spacing w:lineRule="exact" w:line="213"/>
              <w:jc w:val="center"/>
              <w:rPr>
                <w:w w:val="98"/>
              </w:rPr>
            </w:pPr>
            <w:r>
              <w:rPr>
                <w:w w:val="98"/>
              </w:rPr>
              <w:t>0</w:t>
            </w:r>
          </w:p>
        </w:tc>
        <w:tc>
          <w:tcPr>
            <w:tcW w:w="1600" w:type="dxa"/>
            <w:tcBorders>
              <w:end w:val="single" w:sz="8" w:space="0" w:color="000000"/>
            </w:tcBorders>
          </w:tcPr>
          <w:p>
            <w:pPr>
              <w:pStyle w:val="Normal"/>
              <w:spacing w:lineRule="exact" w:line="213"/>
              <w:jc w:val="center"/>
              <w:rPr>
                <w:w w:val="98"/>
              </w:rPr>
            </w:pPr>
            <w:r>
              <w:rPr>
                <w:w w:val="98"/>
              </w:rPr>
              <w:t>0</w:t>
            </w:r>
          </w:p>
        </w:tc>
        <w:tc>
          <w:tcPr>
            <w:tcW w:w="1580" w:type="dxa"/>
            <w:tcBorders>
              <w:end w:val="single" w:sz="8" w:space="0" w:color="000000"/>
            </w:tcBorders>
          </w:tcPr>
          <w:p>
            <w:pPr>
              <w:pStyle w:val="Normal"/>
              <w:spacing w:lineRule="exact" w:line="213"/>
              <w:jc w:val="center"/>
              <w:rPr/>
            </w:pPr>
            <w:r>
              <w:rPr/>
              <w:t>5,956</w:t>
            </w:r>
          </w:p>
        </w:tc>
        <w:tc>
          <w:tcPr>
            <w:tcW w:w="1600" w:type="dxa"/>
            <w:tcBorders>
              <w:end w:val="single" w:sz="8" w:space="0" w:color="000000"/>
            </w:tcBorders>
          </w:tcPr>
          <w:p>
            <w:pPr>
              <w:pStyle w:val="Normal"/>
              <w:spacing w:lineRule="exact" w:line="213"/>
              <w:jc w:val="center"/>
              <w:rPr>
                <w:w w:val="98"/>
              </w:rPr>
            </w:pPr>
            <w:r>
              <w:rPr>
                <w:w w:val="98"/>
              </w:rPr>
              <w:t>0</w:t>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8"/>
                <w:sz w:val="1"/>
              </w:rPr>
            </w:pPr>
            <w:r>
              <w:rPr>
                <w:rFonts w:eastAsia="Times New Roman" w:cs="Times New Roman" w:ascii="Times New Roman" w:hAnsi="Times New Roman"/>
                <w:w w:val="98"/>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3" w:hRule="atLeast"/>
        </w:trPr>
        <w:tc>
          <w:tcPr>
            <w:tcW w:w="1620" w:type="dxa"/>
            <w:tcBorders>
              <w:start w:val="single" w:sz="8" w:space="0" w:color="000000"/>
              <w:bottom w:val="single" w:sz="8" w:space="0" w:color="000000"/>
              <w:end w:val="single" w:sz="8" w:space="0" w:color="000000"/>
            </w:tcBorders>
          </w:tcPr>
          <w:p>
            <w:pPr>
              <w:pStyle w:val="Normal"/>
              <w:spacing w:lineRule="exact" w:line="213"/>
              <w:jc w:val="center"/>
              <w:rPr>
                <w:b/>
                <w:w w:val="99"/>
              </w:rPr>
            </w:pPr>
            <w:r>
              <w:rPr>
                <w:b/>
                <w:w w:val="99"/>
              </w:rPr>
              <w:t>Main Street</w:t>
            </w:r>
          </w:p>
        </w:tc>
        <w:tc>
          <w:tcPr>
            <w:tcW w:w="1600" w:type="dxa"/>
            <w:tcBorders>
              <w:bottom w:val="single" w:sz="8" w:space="0" w:color="000000"/>
              <w:end w:val="single" w:sz="8" w:space="0" w:color="000000"/>
            </w:tcBorders>
          </w:tcPr>
          <w:p>
            <w:pPr>
              <w:pStyle w:val="Normal"/>
              <w:spacing w:lineRule="exact" w:line="213"/>
              <w:jc w:val="center"/>
              <w:rPr/>
            </w:pPr>
            <w:r>
              <w:rPr/>
              <w:t>76,809</w:t>
            </w:r>
          </w:p>
        </w:tc>
        <w:tc>
          <w:tcPr>
            <w:tcW w:w="1600" w:type="dxa"/>
            <w:tcBorders>
              <w:bottom w:val="single" w:sz="8" w:space="0" w:color="000000"/>
              <w:end w:val="single" w:sz="8" w:space="0" w:color="000000"/>
            </w:tcBorders>
          </w:tcPr>
          <w:p>
            <w:pPr>
              <w:pStyle w:val="Normal"/>
              <w:spacing w:lineRule="exact" w:line="213"/>
              <w:jc w:val="center"/>
              <w:rPr>
                <w:w w:val="96"/>
              </w:rPr>
            </w:pPr>
            <w:r>
              <w:rPr>
                <w:w w:val="96"/>
              </w:rPr>
              <w:t>7,320</w:t>
            </w:r>
          </w:p>
        </w:tc>
        <w:tc>
          <w:tcPr>
            <w:tcW w:w="1600" w:type="dxa"/>
            <w:tcBorders>
              <w:bottom w:val="single" w:sz="8" w:space="0" w:color="000000"/>
              <w:end w:val="single" w:sz="8" w:space="0" w:color="000000"/>
            </w:tcBorders>
          </w:tcPr>
          <w:p>
            <w:pPr>
              <w:pStyle w:val="Normal"/>
              <w:spacing w:lineRule="exact" w:line="213"/>
              <w:jc w:val="center"/>
              <w:rPr/>
            </w:pPr>
            <w:r>
              <w:rPr/>
              <w:t>0</w:t>
            </w:r>
          </w:p>
        </w:tc>
        <w:tc>
          <w:tcPr>
            <w:tcW w:w="1580" w:type="dxa"/>
            <w:tcBorders>
              <w:bottom w:val="single" w:sz="8" w:space="0" w:color="000000"/>
              <w:end w:val="single" w:sz="8" w:space="0" w:color="000000"/>
            </w:tcBorders>
          </w:tcPr>
          <w:p>
            <w:pPr>
              <w:pStyle w:val="Normal"/>
              <w:spacing w:lineRule="exact" w:line="213"/>
              <w:jc w:val="center"/>
              <w:rPr/>
            </w:pPr>
            <w:r>
              <w:rPr/>
              <w:t>37,638</w:t>
            </w:r>
          </w:p>
        </w:tc>
        <w:tc>
          <w:tcPr>
            <w:tcW w:w="1600" w:type="dxa"/>
            <w:tcBorders>
              <w:bottom w:val="single" w:sz="8" w:space="0" w:color="000000"/>
              <w:end w:val="single" w:sz="8" w:space="0" w:color="000000"/>
            </w:tcBorders>
          </w:tcPr>
          <w:p>
            <w:pPr>
              <w:pStyle w:val="Normal"/>
              <w:spacing w:lineRule="exact" w:line="213"/>
              <w:jc w:val="center"/>
              <w:rPr>
                <w:w w:val="96"/>
              </w:rPr>
            </w:pPr>
            <w:r>
              <w:rPr>
                <w:w w:val="96"/>
              </w:rPr>
              <w:t>28,826</w:t>
            </w:r>
          </w:p>
        </w:tc>
      </w:tr>
      <w:tr>
        <w:trPr>
          <w:trHeight w:val="225" w:hRule="atLeast"/>
        </w:trPr>
        <w:tc>
          <w:tcPr>
            <w:tcW w:w="1620" w:type="dxa"/>
            <w:tcBorders>
              <w:start w:val="single" w:sz="8" w:space="0" w:color="000000"/>
              <w:end w:val="single" w:sz="8" w:space="0" w:color="000000"/>
            </w:tcBorders>
          </w:tcPr>
          <w:p>
            <w:pPr>
              <w:pStyle w:val="Normal"/>
              <w:spacing w:lineRule="exact" w:line="225"/>
              <w:jc w:val="center"/>
              <w:rPr>
                <w:b/>
                <w:w w:val="99"/>
              </w:rPr>
            </w:pPr>
            <w:r>
              <w:rPr>
                <w:b/>
                <w:w w:val="99"/>
              </w:rPr>
              <w:t>Broadway</w:t>
            </w:r>
          </w:p>
        </w:tc>
        <w:tc>
          <w:tcPr>
            <w:tcW w:w="1600" w:type="dxa"/>
            <w:tcBorders>
              <w:end w:val="single" w:sz="8" w:space="0" w:color="000000"/>
            </w:tcBorders>
          </w:tcPr>
          <w:p>
            <w:pPr>
              <w:pStyle w:val="Normal"/>
              <w:spacing w:lineRule="exact" w:line="225"/>
              <w:jc w:val="center"/>
              <w:rPr/>
            </w:pPr>
            <w:r>
              <w:rPr/>
              <w:t>51,859</w:t>
            </w:r>
          </w:p>
        </w:tc>
        <w:tc>
          <w:tcPr>
            <w:tcW w:w="1600" w:type="dxa"/>
            <w:tcBorders>
              <w:end w:val="single" w:sz="8" w:space="0" w:color="000000"/>
            </w:tcBorders>
          </w:tcPr>
          <w:p>
            <w:pPr>
              <w:pStyle w:val="Normal"/>
              <w:spacing w:lineRule="exact" w:line="225"/>
              <w:jc w:val="center"/>
              <w:rPr/>
            </w:pPr>
            <w:r>
              <w:rPr/>
              <w:t>25,572</w:t>
            </w:r>
          </w:p>
        </w:tc>
        <w:tc>
          <w:tcPr>
            <w:tcW w:w="1600" w:type="dxa"/>
            <w:tcBorders>
              <w:end w:val="single" w:sz="8" w:space="0" w:color="000000"/>
            </w:tcBorders>
          </w:tcPr>
          <w:p>
            <w:pPr>
              <w:pStyle w:val="Normal"/>
              <w:spacing w:lineRule="exact" w:line="225"/>
              <w:jc w:val="center"/>
              <w:rPr/>
            </w:pPr>
            <w:r>
              <w:rPr/>
              <w:t>0</w:t>
            </w:r>
          </w:p>
        </w:tc>
        <w:tc>
          <w:tcPr>
            <w:tcW w:w="1580" w:type="dxa"/>
            <w:tcBorders>
              <w:end w:val="single" w:sz="8" w:space="0" w:color="000000"/>
            </w:tcBorders>
          </w:tcPr>
          <w:p>
            <w:pPr>
              <w:pStyle w:val="Normal"/>
              <w:spacing w:lineRule="exact" w:line="225"/>
              <w:jc w:val="center"/>
              <w:rPr/>
            </w:pPr>
            <w:r>
              <w:rPr/>
              <w:t>2,368</w:t>
            </w:r>
          </w:p>
        </w:tc>
        <w:tc>
          <w:tcPr>
            <w:tcW w:w="1600" w:type="dxa"/>
            <w:tcBorders>
              <w:end w:val="single" w:sz="8" w:space="0" w:color="000000"/>
            </w:tcBorders>
          </w:tcPr>
          <w:p>
            <w:pPr>
              <w:pStyle w:val="Normal"/>
              <w:spacing w:lineRule="exact" w:line="225"/>
              <w:jc w:val="center"/>
              <w:rPr>
                <w:w w:val="96"/>
              </w:rPr>
            </w:pPr>
            <w:r>
              <w:rPr>
                <w:w w:val="96"/>
              </w:rPr>
              <w:t>18,512</w:t>
            </w:r>
          </w:p>
        </w:tc>
      </w:tr>
      <w:tr>
        <w:trPr>
          <w:trHeight w:val="242" w:hRule="atLeast"/>
        </w:trPr>
        <w:tc>
          <w:tcPr>
            <w:tcW w:w="1620" w:type="dxa"/>
            <w:tcBorders>
              <w:start w:val="single" w:sz="8" w:space="0" w:color="000000"/>
              <w:end w:val="single" w:sz="8" w:space="0" w:color="000000"/>
            </w:tcBorders>
          </w:tcPr>
          <w:p>
            <w:pPr>
              <w:pStyle w:val="Normal"/>
              <w:spacing w:lineRule="exact" w:line="243"/>
              <w:jc w:val="center"/>
              <w:rPr>
                <w:b/>
                <w:w w:val="98"/>
              </w:rPr>
            </w:pPr>
            <w:r>
              <w:rPr>
                <w:b/>
                <w:w w:val="98"/>
              </w:rPr>
              <w:t>Street</w:t>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21"/>
              </w:rPr>
            </w:pPr>
            <w:r>
              <w:rPr>
                <w:rFonts w:eastAsia="Times New Roman" w:cs="Times New Roman" w:ascii="Times New Roman" w:hAnsi="Times New Roman"/>
                <w:b/>
                <w:w w:val="98"/>
                <w:sz w:val="21"/>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620" w:type="dxa"/>
            <w:tcBorders>
              <w:start w:val="single" w:sz="8" w:space="0" w:color="000000"/>
              <w:end w:val="single" w:sz="8" w:space="0" w:color="000000"/>
            </w:tcBorders>
          </w:tcPr>
          <w:p>
            <w:pPr>
              <w:pStyle w:val="Normal"/>
              <w:spacing w:lineRule="exact" w:line="213"/>
              <w:jc w:val="center"/>
              <w:rPr>
                <w:b/>
              </w:rPr>
            </w:pPr>
            <w:r>
              <w:rPr>
                <w:b/>
              </w:rPr>
              <w:t>Moran/Maple</w:t>
            </w:r>
          </w:p>
        </w:tc>
        <w:tc>
          <w:tcPr>
            <w:tcW w:w="1600" w:type="dxa"/>
            <w:tcBorders>
              <w:end w:val="single" w:sz="8" w:space="0" w:color="000000"/>
            </w:tcBorders>
          </w:tcPr>
          <w:p>
            <w:pPr>
              <w:pStyle w:val="Normal"/>
              <w:spacing w:lineRule="exact" w:line="213"/>
              <w:jc w:val="center"/>
              <w:rPr>
                <w:w w:val="98"/>
              </w:rPr>
            </w:pPr>
            <w:r>
              <w:rPr>
                <w:w w:val="98"/>
              </w:rPr>
              <w:t>0</w:t>
            </w:r>
          </w:p>
        </w:tc>
        <w:tc>
          <w:tcPr>
            <w:tcW w:w="1600" w:type="dxa"/>
            <w:tcBorders>
              <w:end w:val="single" w:sz="8" w:space="0" w:color="000000"/>
            </w:tcBorders>
          </w:tcPr>
          <w:p>
            <w:pPr>
              <w:pStyle w:val="Normal"/>
              <w:spacing w:lineRule="exact" w:line="213"/>
              <w:jc w:val="center"/>
              <w:rPr>
                <w:w w:val="98"/>
              </w:rPr>
            </w:pPr>
            <w:r>
              <w:rPr>
                <w:w w:val="98"/>
              </w:rPr>
              <w:t>0</w:t>
            </w:r>
          </w:p>
        </w:tc>
        <w:tc>
          <w:tcPr>
            <w:tcW w:w="1600" w:type="dxa"/>
            <w:tcBorders>
              <w:end w:val="single" w:sz="8" w:space="0" w:color="000000"/>
            </w:tcBorders>
          </w:tcPr>
          <w:p>
            <w:pPr>
              <w:pStyle w:val="Normal"/>
              <w:spacing w:lineRule="exact" w:line="213"/>
              <w:jc w:val="center"/>
              <w:rPr>
                <w:w w:val="98"/>
              </w:rPr>
            </w:pPr>
            <w:r>
              <w:rPr>
                <w:w w:val="98"/>
              </w:rPr>
              <w:t>0</w:t>
            </w:r>
          </w:p>
        </w:tc>
        <w:tc>
          <w:tcPr>
            <w:tcW w:w="1580" w:type="dxa"/>
            <w:tcBorders>
              <w:end w:val="single" w:sz="8" w:space="0" w:color="000000"/>
            </w:tcBorders>
          </w:tcPr>
          <w:p>
            <w:pPr>
              <w:pStyle w:val="Normal"/>
              <w:spacing w:lineRule="exact" w:line="213"/>
              <w:jc w:val="center"/>
              <w:rPr/>
            </w:pPr>
            <w:r>
              <w:rPr/>
              <w:t>3,592</w:t>
            </w:r>
          </w:p>
        </w:tc>
        <w:tc>
          <w:tcPr>
            <w:tcW w:w="1600" w:type="dxa"/>
            <w:tcBorders>
              <w:end w:val="single" w:sz="8" w:space="0" w:color="000000"/>
            </w:tcBorders>
          </w:tcPr>
          <w:p>
            <w:pPr>
              <w:pStyle w:val="Normal"/>
              <w:spacing w:lineRule="exact" w:line="213"/>
              <w:jc w:val="center"/>
              <w:rPr/>
            </w:pPr>
            <w:r>
              <w:rPr/>
              <w:t>2,560</w:t>
            </w:r>
          </w:p>
        </w:tc>
      </w:tr>
      <w:tr>
        <w:trPr>
          <w:trHeight w:val="245" w:hRule="atLeast"/>
        </w:trPr>
        <w:tc>
          <w:tcPr>
            <w:tcW w:w="1620" w:type="dxa"/>
            <w:tcBorders>
              <w:start w:val="single" w:sz="8" w:space="0" w:color="000000"/>
              <w:end w:val="single" w:sz="8" w:space="0" w:color="000000"/>
            </w:tcBorders>
          </w:tcPr>
          <w:p>
            <w:pPr>
              <w:pStyle w:val="Normal"/>
              <w:spacing w:lineRule="atLeast" w:line="0"/>
              <w:jc w:val="center"/>
              <w:rPr>
                <w:b/>
                <w:w w:val="98"/>
              </w:rPr>
            </w:pPr>
            <w:r>
              <w:rPr>
                <w:b/>
                <w:w w:val="98"/>
              </w:rPr>
              <w:t>Streets</w:t>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21"/>
              </w:rPr>
            </w:pPr>
            <w:r>
              <w:rPr>
                <w:rFonts w:eastAsia="Times New Roman" w:cs="Times New Roman" w:ascii="Times New Roman" w:hAnsi="Times New Roman"/>
                <w:b/>
                <w:w w:val="98"/>
                <w:sz w:val="21"/>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620" w:type="dxa"/>
            <w:tcBorders>
              <w:start w:val="single" w:sz="8" w:space="0" w:color="000000"/>
              <w:end w:val="single" w:sz="8" w:space="0" w:color="000000"/>
            </w:tcBorders>
          </w:tcPr>
          <w:p>
            <w:pPr>
              <w:pStyle w:val="Normal"/>
              <w:spacing w:lineRule="exact" w:line="213"/>
              <w:jc w:val="center"/>
              <w:rPr>
                <w:b/>
                <w:w w:val="98"/>
              </w:rPr>
            </w:pPr>
            <w:r>
              <w:rPr>
                <w:b/>
                <w:w w:val="98"/>
              </w:rPr>
              <w:t>Total</w:t>
            </w:r>
          </w:p>
        </w:tc>
        <w:tc>
          <w:tcPr>
            <w:tcW w:w="1600" w:type="dxa"/>
            <w:tcBorders>
              <w:end w:val="single" w:sz="8" w:space="0" w:color="000000"/>
            </w:tcBorders>
          </w:tcPr>
          <w:p>
            <w:pPr>
              <w:pStyle w:val="Normal"/>
              <w:spacing w:lineRule="exact" w:line="213"/>
              <w:jc w:val="center"/>
              <w:rPr/>
            </w:pPr>
            <w:r>
              <w:rPr/>
              <w:t>228,345</w:t>
            </w:r>
          </w:p>
        </w:tc>
        <w:tc>
          <w:tcPr>
            <w:tcW w:w="1600" w:type="dxa"/>
            <w:tcBorders>
              <w:end w:val="single" w:sz="8" w:space="0" w:color="000000"/>
            </w:tcBorders>
          </w:tcPr>
          <w:p>
            <w:pPr>
              <w:pStyle w:val="Normal"/>
              <w:spacing w:lineRule="exact" w:line="213"/>
              <w:jc w:val="center"/>
              <w:rPr/>
            </w:pPr>
            <w:r>
              <w:rPr/>
              <w:t>50,492</w:t>
            </w:r>
          </w:p>
        </w:tc>
        <w:tc>
          <w:tcPr>
            <w:tcW w:w="1600" w:type="dxa"/>
            <w:tcBorders>
              <w:end w:val="single" w:sz="8" w:space="0" w:color="000000"/>
            </w:tcBorders>
          </w:tcPr>
          <w:p>
            <w:pPr>
              <w:pStyle w:val="Normal"/>
              <w:spacing w:lineRule="exact" w:line="213"/>
              <w:jc w:val="center"/>
              <w:rPr>
                <w:w w:val="97"/>
              </w:rPr>
            </w:pPr>
            <w:r>
              <w:rPr>
                <w:w w:val="97"/>
              </w:rPr>
              <w:t>125,634</w:t>
            </w:r>
          </w:p>
        </w:tc>
        <w:tc>
          <w:tcPr>
            <w:tcW w:w="1580" w:type="dxa"/>
            <w:tcBorders>
              <w:end w:val="single" w:sz="8" w:space="0" w:color="000000"/>
            </w:tcBorders>
          </w:tcPr>
          <w:p>
            <w:pPr>
              <w:pStyle w:val="Normal"/>
              <w:spacing w:lineRule="exact" w:line="213"/>
              <w:jc w:val="center"/>
              <w:rPr/>
            </w:pPr>
            <w:r>
              <w:rPr/>
              <w:t>65,334</w:t>
            </w:r>
          </w:p>
        </w:tc>
        <w:tc>
          <w:tcPr>
            <w:tcW w:w="1600" w:type="dxa"/>
            <w:tcBorders>
              <w:end w:val="single" w:sz="8" w:space="0" w:color="000000"/>
            </w:tcBorders>
          </w:tcPr>
          <w:p>
            <w:pPr>
              <w:pStyle w:val="Normal"/>
              <w:spacing w:lineRule="exact" w:line="213"/>
              <w:jc w:val="center"/>
              <w:rPr>
                <w:w w:val="96"/>
              </w:rPr>
            </w:pPr>
            <w:r>
              <w:rPr>
                <w:w w:val="96"/>
              </w:rPr>
              <w:t>49,898</w:t>
            </w:r>
          </w:p>
        </w:tc>
      </w:tr>
      <w:tr>
        <w:trPr>
          <w:trHeight w:val="23" w:hRule="atLeast"/>
        </w:trPr>
        <w:tc>
          <w:tcPr>
            <w:tcW w:w="16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6"/>
                <w:sz w:val="1"/>
              </w:rPr>
            </w:pPr>
            <w:r>
              <w:rPr>
                <w:rFonts w:eastAsia="Times New Roman" w:cs="Times New Roman" w:ascii="Times New Roman" w:hAnsi="Times New Roman"/>
                <w:w w:val="96"/>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mc:AlternateContent>
          <mc:Choice Requires="wps">
            <w:drawing>
              <wp:anchor behindDoc="1" distT="0" distB="0" distL="114935" distR="114935" simplePos="0" locked="0" layoutInCell="1" allowOverlap="1" relativeHeight="145">
                <wp:simplePos x="0" y="0"/>
                <wp:positionH relativeFrom="column">
                  <wp:posOffset>8890</wp:posOffset>
                </wp:positionH>
                <wp:positionV relativeFrom="paragraph">
                  <wp:posOffset>960120</wp:posOffset>
                </wp:positionV>
                <wp:extent cx="6080760" cy="0"/>
                <wp:effectExtent l="0" t="13970" r="0" b="13970"/>
                <wp:wrapNone/>
                <wp:docPr id="131"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0.7pt,75.6pt" to="479.45pt,75.6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640080</wp:posOffset>
                </wp:positionH>
                <wp:positionV relativeFrom="paragraph">
                  <wp:posOffset>946150</wp:posOffset>
                </wp:positionV>
                <wp:extent cx="0" cy="275590"/>
                <wp:effectExtent l="13970" t="0" r="13970" b="0"/>
                <wp:wrapNone/>
                <wp:docPr id="132"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0.4pt,74.5pt" to="50.4pt,96.1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b/>
          <w:color w:val="4F81BD"/>
          <w:sz w:val="32"/>
        </w:rPr>
      </w:pPr>
      <w:r>
        <w:rPr>
          <w:b/>
          <w:color w:val="4F81BD"/>
          <w:sz w:val="32"/>
        </w:rPr>
        <w:t>21</w:t>
      </w:r>
    </w:p>
    <w:p>
      <w:pPr>
        <w:sectPr>
          <w:type w:val="continuous"/>
          <w:pgSz w:w="12240" w:h="15840"/>
          <w:pgMar w:left="1320" w:right="132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49" w:name="page27"/>
      <w:bookmarkStart w:id="50" w:name="page27"/>
      <w:bookmarkEnd w:id="50"/>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47">
                <wp:simplePos x="0" y="0"/>
                <wp:positionH relativeFrom="column">
                  <wp:posOffset>5198110</wp:posOffset>
                </wp:positionH>
                <wp:positionV relativeFrom="paragraph">
                  <wp:posOffset>-579755</wp:posOffset>
                </wp:positionV>
                <wp:extent cx="0" cy="654685"/>
                <wp:effectExtent l="13970" t="0" r="13970" b="0"/>
                <wp:wrapNone/>
                <wp:docPr id="133"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-81915</wp:posOffset>
                </wp:positionH>
                <wp:positionV relativeFrom="paragraph">
                  <wp:posOffset>61595</wp:posOffset>
                </wp:positionV>
                <wp:extent cx="6098540" cy="0"/>
                <wp:effectExtent l="0" t="13970" r="0" b="13970"/>
                <wp:wrapNone/>
                <wp:docPr id="134"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20: Total Building Square footage for Pine and Vine Streets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49">
            <wp:simplePos x="0" y="0"/>
            <wp:positionH relativeFrom="column">
              <wp:posOffset>519430</wp:posOffset>
            </wp:positionH>
            <wp:positionV relativeFrom="paragraph">
              <wp:posOffset>138430</wp:posOffset>
            </wp:positionV>
            <wp:extent cx="4896485" cy="1797050"/>
            <wp:effectExtent l="0" t="0" r="0" b="0"/>
            <wp:wrapNone/>
            <wp:docPr id="135"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26" descr="" title=""/>
                    <pic:cNvPicPr>
                      <a:picLocks noChangeAspect="1" noChangeArrowheads="1"/>
                    </pic:cNvPicPr>
                  </pic:nvPicPr>
                  <pic:blipFill>
                    <a:blip r:embed="rId32"/>
                    <a:srcRect l="-4" t="-10" r="-4" b="-10"/>
                    <a:stretch>
                      <a:fillRect/>
                    </a:stretch>
                  </pic:blipFill>
                  <pic:spPr bwMode="auto">
                    <a:xfrm>
                      <a:off x="0" y="0"/>
                      <a:ext cx="4896485" cy="179705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tbl>
      <w:tblPr>
        <w:tblW w:w="6580" w:type="dxa"/>
        <w:jc w:val="start"/>
        <w:tblInd w:w="1340" w:type="dxa"/>
        <w:tblLayout w:type="fixed"/>
        <w:tblCellMar>
          <w:top w:w="0" w:type="dxa"/>
          <w:start w:w="0" w:type="dxa"/>
          <w:bottom w:w="0" w:type="dxa"/>
          <w:end w:w="0" w:type="dxa"/>
        </w:tblCellMar>
      </w:tblPr>
      <w:tblGrid>
        <w:gridCol w:w="840"/>
        <w:gridCol w:w="100"/>
        <w:gridCol w:w="2340"/>
        <w:gridCol w:w="1000"/>
        <w:gridCol w:w="100"/>
        <w:gridCol w:w="2200"/>
      </w:tblGrid>
      <w:tr>
        <w:trPr>
          <w:trHeight w:val="293" w:hRule="atLeast"/>
        </w:trPr>
        <w:tc>
          <w:tcPr>
            <w:tcW w:w="3280" w:type="dxa"/>
            <w:gridSpan w:val="3"/>
            <w:tcBorders/>
          </w:tcPr>
          <w:p>
            <w:pPr>
              <w:pStyle w:val="Normal"/>
              <w:spacing w:lineRule="atLeast" w:line="0"/>
              <w:ind w:end="450"/>
              <w:jc w:val="end"/>
              <w:rPr>
                <w:b/>
                <w:w w:val="99"/>
                <w:sz w:val="24"/>
              </w:rPr>
            </w:pPr>
            <w:r>
              <w:rPr>
                <w:b/>
                <w:w w:val="99"/>
                <w:sz w:val="24"/>
              </w:rPr>
              <w:t>Pine Street Building Square</w:t>
            </w:r>
          </w:p>
        </w:tc>
        <w:tc>
          <w:tcPr>
            <w:tcW w:w="3300" w:type="dxa"/>
            <w:gridSpan w:val="3"/>
            <w:tcBorders/>
          </w:tcPr>
          <w:p>
            <w:pPr>
              <w:pStyle w:val="Normal"/>
              <w:spacing w:lineRule="atLeast" w:line="0"/>
              <w:ind w:start="477" w:end="0"/>
              <w:jc w:val="center"/>
              <w:rPr>
                <w:b/>
                <w:w w:val="99"/>
                <w:sz w:val="24"/>
              </w:rPr>
            </w:pPr>
            <w:r>
              <w:rPr>
                <w:b/>
                <w:w w:val="99"/>
                <w:sz w:val="24"/>
              </w:rPr>
              <w:t>Vine Street Building Square</w:t>
            </w:r>
          </w:p>
        </w:tc>
      </w:tr>
      <w:tr>
        <w:trPr>
          <w:trHeight w:val="293" w:hRule="atLeast"/>
        </w:trPr>
        <w:tc>
          <w:tcPr>
            <w:tcW w:w="84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cPr>
          <w:p>
            <w:pPr>
              <w:pStyle w:val="Normal"/>
              <w:spacing w:lineRule="atLeast" w:line="0"/>
              <w:ind w:start="20" w:end="0"/>
              <w:rPr>
                <w:b/>
                <w:sz w:val="24"/>
              </w:rPr>
            </w:pPr>
            <w:r>
              <w:rPr>
                <w:b/>
                <w:sz w:val="24"/>
              </w:rPr>
              <w:t>Footage</w:t>
            </w:r>
          </w:p>
        </w:tc>
        <w:tc>
          <w:tcPr>
            <w:tcW w:w="10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pacing w:lineRule="atLeast" w:line="0"/>
              <w:ind w:end="415"/>
              <w:jc w:val="center"/>
              <w:rPr>
                <w:b/>
                <w:w w:val="99"/>
                <w:sz w:val="24"/>
              </w:rPr>
            </w:pPr>
            <w:r>
              <w:rPr>
                <w:b/>
                <w:w w:val="99"/>
                <w:sz w:val="24"/>
              </w:rPr>
              <w:t>Footage</w:t>
            </w:r>
          </w:p>
        </w:tc>
      </w:tr>
      <w:tr>
        <w:trPr>
          <w:trHeight w:val="299" w:hRule="atLeast"/>
        </w:trPr>
        <w:tc>
          <w:tcPr>
            <w:tcW w:w="84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vMerge w:val="restart"/>
            <w:tcBorders/>
          </w:tcPr>
          <w:p>
            <w:pPr>
              <w:pStyle w:val="Normal"/>
              <w:spacing w:lineRule="atLeast" w:line="0"/>
              <w:ind w:start="60" w:end="0"/>
              <w:rPr/>
            </w:pPr>
            <w:r>
              <w:rPr/>
              <w:t>Commercial</w:t>
            </w:r>
          </w:p>
        </w:tc>
        <w:tc>
          <w:tcPr>
            <w:tcW w:w="100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vMerge w:val="restart"/>
            <w:tcBorders/>
          </w:tcPr>
          <w:p>
            <w:pPr>
              <w:pStyle w:val="Normal"/>
              <w:spacing w:lineRule="atLeast" w:line="0"/>
              <w:ind w:start="60" w:end="0"/>
              <w:rPr/>
            </w:pPr>
            <w:r>
              <w:rPr/>
              <w:t>Commercial</w:t>
            </w:r>
          </w:p>
        </w:tc>
      </w:tr>
      <w:tr>
        <w:trPr>
          <w:trHeight w:val="108" w:hRule="atLeast"/>
        </w:trPr>
        <w:tc>
          <w:tcPr>
            <w:tcW w:w="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9" w:hRule="atLeast"/>
        </w:trPr>
        <w:tc>
          <w:tcPr>
            <w:tcW w:w="8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3" w:hRule="atLeast"/>
        </w:trPr>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0" w:type="dxa"/>
            <w:vMerge w:val="restart"/>
            <w:tcBorders/>
          </w:tcPr>
          <w:p>
            <w:pPr>
              <w:pStyle w:val="Normal"/>
              <w:spacing w:lineRule="atLeast" w:line="0"/>
              <w:ind w:start="60" w:end="0"/>
              <w:rPr/>
            </w:pPr>
            <w:r>
              <w:rPr/>
              <w:t>Mixed-Use Residential</w:t>
            </w:r>
          </w:p>
        </w:tc>
      </w:tr>
      <w:tr>
        <w:trPr>
          <w:trHeight w:val="110" w:hRule="atLeast"/>
        </w:trPr>
        <w:tc>
          <w:tcPr>
            <w:tcW w:w="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8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0" w:type="dxa"/>
            <w:vMerge w:val="restart"/>
            <w:tcBorders/>
          </w:tcPr>
          <w:p>
            <w:pPr>
              <w:pStyle w:val="Normal"/>
              <w:spacing w:lineRule="atLeast" w:line="0"/>
              <w:ind w:start="60" w:end="0"/>
              <w:rPr/>
            </w:pPr>
            <w:r>
              <w:rPr/>
              <w:t>Multi-Family</w:t>
            </w:r>
          </w:p>
        </w:tc>
      </w:tr>
      <w:tr>
        <w:trPr>
          <w:trHeight w:val="110" w:hRule="atLeast"/>
        </w:trPr>
        <w:tc>
          <w:tcPr>
            <w:tcW w:w="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8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53" w:hRule="atLeast"/>
        </w:trPr>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gridSpan w:val="3"/>
            <w:tcBorders/>
          </w:tcPr>
          <w:p>
            <w:pPr>
              <w:pStyle w:val="Normal"/>
              <w:spacing w:lineRule="atLeast" w:line="0"/>
              <w:ind w:end="755"/>
              <w:jc w:val="end"/>
              <w:rPr/>
            </w:pPr>
            <w:r>
              <w:rPr/>
              <w:t>28%</w:t>
            </w:r>
          </w:p>
        </w:tc>
      </w:tr>
      <w:tr>
        <w:trPr>
          <w:trHeight w:val="314" w:hRule="atLeast"/>
        </w:trPr>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gridSpan w:val="3"/>
            <w:tcBorders/>
          </w:tcPr>
          <w:p>
            <w:pPr>
              <w:pStyle w:val="Normal"/>
              <w:spacing w:lineRule="atLeast" w:line="0"/>
              <w:ind w:end="1455"/>
              <w:jc w:val="end"/>
              <w:rPr/>
            </w:pPr>
            <w:r>
              <w:rPr/>
              <w:t>63%</w:t>
            </w:r>
          </w:p>
        </w:tc>
      </w:tr>
      <w:tr>
        <w:trPr>
          <w:trHeight w:val="181" w:hRule="atLeast"/>
        </w:trPr>
        <w:tc>
          <w:tcPr>
            <w:tcW w:w="3280" w:type="dxa"/>
            <w:gridSpan w:val="3"/>
            <w:tcBorders/>
          </w:tcPr>
          <w:p>
            <w:pPr>
              <w:pStyle w:val="Normal"/>
              <w:spacing w:lineRule="exact" w:line="181"/>
              <w:ind w:end="1950"/>
              <w:jc w:val="end"/>
              <w:rPr>
                <w:sz w:val="19"/>
              </w:rPr>
            </w:pPr>
            <w:r>
              <w:rPr>
                <w:sz w:val="19"/>
              </w:rPr>
              <w:t>100%</w:t>
            </w:r>
          </w:p>
        </w:tc>
        <w:tc>
          <w:tcPr>
            <w:tcW w:w="3300" w:type="dxa"/>
            <w:gridSpan w:val="3"/>
            <w:tcBorders/>
          </w:tcPr>
          <w:p>
            <w:pPr>
              <w:pStyle w:val="Normal"/>
              <w:spacing w:lineRule="exact" w:line="181"/>
              <w:ind w:end="815"/>
              <w:jc w:val="end"/>
              <w:rPr>
                <w:sz w:val="19"/>
              </w:rPr>
            </w:pPr>
            <w:r>
              <w:rPr>
                <w:sz w:val="19"/>
              </w:rPr>
              <w:t>9%</w:t>
            </w:r>
          </w:p>
        </w:tc>
      </w:tr>
    </w:tbl>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Chart 21: Total Building Square footage for Poplar and Second Streets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50">
            <wp:simplePos x="0" y="0"/>
            <wp:positionH relativeFrom="column">
              <wp:posOffset>577850</wp:posOffset>
            </wp:positionH>
            <wp:positionV relativeFrom="paragraph">
              <wp:posOffset>138430</wp:posOffset>
            </wp:positionV>
            <wp:extent cx="4789805" cy="2081530"/>
            <wp:effectExtent l="0" t="0" r="0" b="0"/>
            <wp:wrapNone/>
            <wp:docPr id="136"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27" descr="" title=""/>
                    <pic:cNvPicPr>
                      <a:picLocks noChangeAspect="1" noChangeArrowheads="1"/>
                    </pic:cNvPicPr>
                  </pic:nvPicPr>
                  <pic:blipFill>
                    <a:blip r:embed="rId33"/>
                    <a:srcRect l="-4" t="-9" r="-4" b="-9"/>
                    <a:stretch>
                      <a:fillRect/>
                    </a:stretch>
                  </pic:blipFill>
                  <pic:spPr bwMode="auto">
                    <a:xfrm>
                      <a:off x="0" y="0"/>
                      <a:ext cx="4789805" cy="2081530"/>
                    </a:xfrm>
                    <a:prstGeom prst="rect">
                      <a:avLst/>
                    </a:prstGeom>
                  </pic:spPr>
                </pic:pic>
              </a:graphicData>
            </a:graphic>
          </wp:anchor>
        </w:drawing>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tbl>
      <w:tblPr>
        <w:tblW w:w="6000" w:type="dxa"/>
        <w:jc w:val="start"/>
        <w:tblInd w:w="1660" w:type="dxa"/>
        <w:tblLayout w:type="fixed"/>
        <w:tblCellMar>
          <w:top w:w="0" w:type="dxa"/>
          <w:start w:w="0" w:type="dxa"/>
          <w:bottom w:w="0" w:type="dxa"/>
          <w:end w:w="0" w:type="dxa"/>
        </w:tblCellMar>
      </w:tblPr>
      <w:tblGrid>
        <w:gridCol w:w="2980"/>
        <w:gridCol w:w="3020"/>
      </w:tblGrid>
      <w:tr>
        <w:trPr>
          <w:trHeight w:val="293" w:hRule="atLeast"/>
        </w:trPr>
        <w:tc>
          <w:tcPr>
            <w:tcW w:w="2980" w:type="dxa"/>
            <w:tcBorders/>
          </w:tcPr>
          <w:p>
            <w:pPr>
              <w:pStyle w:val="Normal"/>
              <w:spacing w:lineRule="atLeast" w:line="0"/>
              <w:ind w:end="640"/>
              <w:jc w:val="center"/>
              <w:rPr>
                <w:b/>
                <w:sz w:val="24"/>
              </w:rPr>
            </w:pPr>
            <w:r>
              <w:rPr>
                <w:b/>
                <w:sz w:val="24"/>
              </w:rPr>
              <w:t>Poplar Street Building</w:t>
            </w:r>
          </w:p>
        </w:tc>
        <w:tc>
          <w:tcPr>
            <w:tcW w:w="3020" w:type="dxa"/>
            <w:tcBorders/>
          </w:tcPr>
          <w:p>
            <w:pPr>
              <w:pStyle w:val="Normal"/>
              <w:spacing w:lineRule="atLeast" w:line="0"/>
              <w:ind w:start="640" w:end="0"/>
              <w:jc w:val="center"/>
              <w:rPr>
                <w:b/>
                <w:sz w:val="24"/>
              </w:rPr>
            </w:pPr>
            <w:r>
              <w:rPr>
                <w:b/>
                <w:sz w:val="24"/>
              </w:rPr>
              <w:t>Second Street Building</w:t>
            </w:r>
          </w:p>
        </w:tc>
      </w:tr>
      <w:tr>
        <w:trPr>
          <w:trHeight w:val="293" w:hRule="atLeast"/>
        </w:trPr>
        <w:tc>
          <w:tcPr>
            <w:tcW w:w="2980" w:type="dxa"/>
            <w:tcBorders/>
          </w:tcPr>
          <w:p>
            <w:pPr>
              <w:pStyle w:val="Normal"/>
              <w:spacing w:lineRule="atLeast" w:line="0"/>
              <w:ind w:end="640"/>
              <w:jc w:val="center"/>
              <w:rPr>
                <w:b/>
                <w:w w:val="99"/>
                <w:sz w:val="24"/>
              </w:rPr>
            </w:pPr>
            <w:r>
              <w:rPr>
                <w:b/>
                <w:w w:val="99"/>
                <w:sz w:val="24"/>
              </w:rPr>
              <w:t>Square Footage</w:t>
            </w:r>
          </w:p>
        </w:tc>
        <w:tc>
          <w:tcPr>
            <w:tcW w:w="3020" w:type="dxa"/>
            <w:tcBorders/>
          </w:tcPr>
          <w:p>
            <w:pPr>
              <w:pStyle w:val="Normal"/>
              <w:spacing w:lineRule="atLeast" w:line="0"/>
              <w:ind w:start="640" w:end="0"/>
              <w:jc w:val="center"/>
              <w:rPr>
                <w:b/>
                <w:w w:val="99"/>
                <w:sz w:val="24"/>
              </w:rPr>
            </w:pPr>
            <w:r>
              <w:rPr>
                <w:b/>
                <w:w w:val="99"/>
                <w:sz w:val="24"/>
              </w:rPr>
              <w:t>Square Footage</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tbl>
      <w:tblPr>
        <w:tblW w:w="6820" w:type="dxa"/>
        <w:jc w:val="start"/>
        <w:tblInd w:w="1420" w:type="dxa"/>
        <w:tblLayout w:type="fixed"/>
        <w:tblCellMar>
          <w:top w:w="0" w:type="dxa"/>
          <w:start w:w="0" w:type="dxa"/>
          <w:bottom w:w="0" w:type="dxa"/>
          <w:end w:w="0" w:type="dxa"/>
        </w:tblCellMar>
      </w:tblPr>
      <w:tblGrid>
        <w:gridCol w:w="1880"/>
        <w:gridCol w:w="120"/>
        <w:gridCol w:w="1380"/>
        <w:gridCol w:w="1000"/>
        <w:gridCol w:w="1320"/>
        <w:gridCol w:w="100"/>
        <w:gridCol w:w="1020"/>
      </w:tblGrid>
      <w:tr>
        <w:trPr>
          <w:trHeight w:val="155" w:hRule="atLeast"/>
        </w:trPr>
        <w:tc>
          <w:tcPr>
            <w:tcW w:w="1880" w:type="dxa"/>
            <w:vMerge w:val="restart"/>
            <w:tcBorders/>
          </w:tcPr>
          <w:p>
            <w:pPr>
              <w:pStyle w:val="Normal"/>
              <w:spacing w:lineRule="atLeast" w:line="0"/>
              <w:ind w:end="1440"/>
              <w:jc w:val="end"/>
              <w:rPr>
                <w:w w:val="92"/>
              </w:rPr>
            </w:pPr>
            <w:r>
              <w:rPr>
                <w:w w:val="92"/>
              </w:rPr>
              <w:t>44%</w:t>
            </w:r>
          </w:p>
        </w:tc>
        <w:tc>
          <w:tcPr>
            <w:tcW w:w="120" w:type="dxa"/>
            <w:tcBorders/>
          </w:tcPr>
          <w:p>
            <w:pPr>
              <w:pStyle w:val="Normal"/>
              <w:snapToGrid w:val="false"/>
              <w:spacing w:lineRule="atLeast" w:line="0"/>
              <w:rPr>
                <w:rFonts w:ascii="Times New Roman" w:hAnsi="Times New Roman" w:eastAsia="Times New Roman" w:cs="Times New Roman"/>
                <w:w w:val="92"/>
                <w:sz w:val="13"/>
              </w:rPr>
            </w:pPr>
            <w:r>
              <w:rPr>
                <w:rFonts w:eastAsia="Times New Roman" w:cs="Times New Roman" w:ascii="Times New Roman" w:hAnsi="Times New Roman"/>
                <w:w w:val="92"/>
                <w:sz w:val="13"/>
              </w:rPr>
            </w:r>
          </w:p>
        </w:tc>
        <w:tc>
          <w:tcPr>
            <w:tcW w:w="1380" w:type="dxa"/>
            <w:vMerge w:val="restart"/>
            <w:tcBorders/>
          </w:tcPr>
          <w:p>
            <w:pPr>
              <w:pStyle w:val="Normal"/>
              <w:spacing w:lineRule="atLeast" w:line="0"/>
              <w:ind w:start="40" w:end="0"/>
              <w:rPr/>
            </w:pPr>
            <w:r>
              <w:rPr/>
              <w:t>Commercial</w:t>
            </w:r>
          </w:p>
        </w:tc>
        <w:tc>
          <w:tcPr>
            <w:tcW w:w="1000" w:type="dxa"/>
            <w:vMerge w:val="restart"/>
            <w:tcBorders/>
          </w:tcPr>
          <w:p>
            <w:pPr>
              <w:pStyle w:val="Normal"/>
              <w:spacing w:lineRule="atLeast" w:line="0"/>
              <w:ind w:end="200"/>
              <w:jc w:val="end"/>
              <w:rPr/>
            </w:pPr>
            <w:r>
              <w:rPr/>
              <w:t>36%</w:t>
            </w:r>
          </w:p>
        </w:tc>
        <w:tc>
          <w:tcPr>
            <w:tcW w:w="1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vMerge w:val="restart"/>
            <w:tcBorders/>
          </w:tcPr>
          <w:p>
            <w:pPr>
              <w:pStyle w:val="Normal"/>
              <w:spacing w:lineRule="atLeast" w:line="0"/>
              <w:ind w:start="40" w:end="0"/>
              <w:rPr>
                <w:w w:val="98"/>
              </w:rPr>
            </w:pPr>
            <w:r>
              <w:rPr>
                <w:w w:val="98"/>
              </w:rPr>
              <w:t>Commercial</w:t>
            </w:r>
          </w:p>
        </w:tc>
      </w:tr>
      <w:tr>
        <w:trPr>
          <w:trHeight w:val="108" w:hRule="atLeast"/>
        </w:trPr>
        <w:tc>
          <w:tcPr>
            <w:tcW w:w="1880" w:type="dxa"/>
            <w:vMerge w:val="continue"/>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2" w:hRule="atLeast"/>
        </w:trPr>
        <w:tc>
          <w:tcPr>
            <w:tcW w:w="18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80" w:hRule="atLeast"/>
        </w:trPr>
        <w:tc>
          <w:tcPr>
            <w:tcW w:w="1880" w:type="dxa"/>
            <w:vMerge w:val="restart"/>
            <w:tcBorders/>
          </w:tcPr>
          <w:p>
            <w:pPr>
              <w:pStyle w:val="Normal"/>
              <w:spacing w:lineRule="atLeast" w:line="0"/>
              <w:ind w:end="540"/>
              <w:jc w:val="end"/>
              <w:rPr/>
            </w:pPr>
            <w:r>
              <w:rPr/>
              <w:t>56%</w:t>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80" w:type="dxa"/>
            <w:vMerge w:val="restart"/>
            <w:tcBorders/>
          </w:tcPr>
          <w:p>
            <w:pPr>
              <w:pStyle w:val="Normal"/>
              <w:spacing w:lineRule="atLeast" w:line="0"/>
              <w:ind w:start="40" w:end="0"/>
              <w:rPr/>
            </w:pPr>
            <w:r>
              <w:rPr/>
              <w:t>Public</w:t>
            </w:r>
          </w:p>
        </w:tc>
        <w:tc>
          <w:tcPr>
            <w:tcW w:w="10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20" w:type="dxa"/>
            <w:vMerge w:val="restart"/>
            <w:tcBorders/>
          </w:tcPr>
          <w:p>
            <w:pPr>
              <w:pStyle w:val="Normal"/>
              <w:spacing w:lineRule="atLeast" w:line="0"/>
              <w:ind w:end="580"/>
              <w:jc w:val="end"/>
              <w:rPr/>
            </w:pPr>
            <w:r>
              <w:rPr/>
              <w:t>64%</w:t>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0" w:type="dxa"/>
            <w:vMerge w:val="restart"/>
            <w:tcBorders/>
          </w:tcPr>
          <w:p>
            <w:pPr>
              <w:pStyle w:val="Normal"/>
              <w:spacing w:lineRule="atLeast" w:line="0"/>
              <w:ind w:start="40" w:end="0"/>
              <w:rPr/>
            </w:pPr>
            <w:r>
              <w:rPr/>
              <w:t>Public</w:t>
            </w:r>
          </w:p>
        </w:tc>
      </w:tr>
      <w:tr>
        <w:trPr>
          <w:trHeight w:val="110" w:hRule="atLeast"/>
        </w:trPr>
        <w:tc>
          <w:tcPr>
            <w:tcW w:w="18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9" w:hRule="atLeast"/>
        </w:trPr>
        <w:tc>
          <w:tcPr>
            <w:tcW w:w="18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91" w:hRule="atLeast"/>
        </w:trPr>
        <w:tc>
          <w:tcPr>
            <w:tcW w:w="18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Chart 22: Total Building Square footage for Main and Broadway Streets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51">
            <wp:simplePos x="0" y="0"/>
            <wp:positionH relativeFrom="column">
              <wp:posOffset>548640</wp:posOffset>
            </wp:positionH>
            <wp:positionV relativeFrom="paragraph">
              <wp:posOffset>138430</wp:posOffset>
            </wp:positionV>
            <wp:extent cx="4847590" cy="2586355"/>
            <wp:effectExtent l="0" t="0" r="0" b="0"/>
            <wp:wrapNone/>
            <wp:docPr id="137"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28" descr="" title=""/>
                    <pic:cNvPicPr>
                      <a:picLocks noChangeAspect="1" noChangeArrowheads="1"/>
                    </pic:cNvPicPr>
                  </pic:nvPicPr>
                  <pic:blipFill>
                    <a:blip r:embed="rId34"/>
                    <a:srcRect l="-4" t="-7" r="-4" b="-7"/>
                    <a:stretch>
                      <a:fillRect/>
                    </a:stretch>
                  </pic:blipFill>
                  <pic:spPr bwMode="auto">
                    <a:xfrm>
                      <a:off x="0" y="0"/>
                      <a:ext cx="4847590" cy="2586355"/>
                    </a:xfrm>
                    <a:prstGeom prst="rect">
                      <a:avLst/>
                    </a:prstGeom>
                  </pic:spPr>
                </pic:pic>
              </a:graphicData>
            </a:graphic>
          </wp:anchor>
        </w:drawing>
      </w:r>
    </w:p>
    <w:p>
      <w:pPr>
        <w:pStyle w:val="Normal"/>
        <w:spacing w:lineRule="exact" w:line="198"/>
        <w:rPr>
          <w:rFonts w:ascii="Times New Roman" w:hAnsi="Times New Roman" w:eastAsia="Times New Roman" w:cs="Times New Roman"/>
        </w:rPr>
      </w:pPr>
      <w:r>
        <w:rPr>
          <w:rFonts w:eastAsia="Times New Roman" w:cs="Times New Roman" w:ascii="Times New Roman" w:hAnsi="Times New Roman"/>
        </w:rPr>
      </w:r>
    </w:p>
    <w:tbl>
      <w:tblPr>
        <w:tblW w:w="7160" w:type="dxa"/>
        <w:jc w:val="start"/>
        <w:tblInd w:w="1340" w:type="dxa"/>
        <w:tblLayout w:type="fixed"/>
        <w:tblCellMar>
          <w:top w:w="0" w:type="dxa"/>
          <w:start w:w="0" w:type="dxa"/>
          <w:bottom w:w="0" w:type="dxa"/>
          <w:end w:w="0" w:type="dxa"/>
        </w:tblCellMar>
      </w:tblPr>
      <w:tblGrid>
        <w:gridCol w:w="1940"/>
        <w:gridCol w:w="100"/>
        <w:gridCol w:w="1220"/>
        <w:gridCol w:w="460"/>
        <w:gridCol w:w="2100"/>
        <w:gridCol w:w="100"/>
        <w:gridCol w:w="60"/>
        <w:gridCol w:w="1180"/>
      </w:tblGrid>
      <w:tr>
        <w:trPr>
          <w:trHeight w:val="436" w:hRule="atLeast"/>
        </w:trPr>
        <w:tc>
          <w:tcPr>
            <w:tcW w:w="3260" w:type="dxa"/>
            <w:gridSpan w:val="3"/>
            <w:tcBorders/>
          </w:tcPr>
          <w:p>
            <w:pPr>
              <w:pStyle w:val="Normal"/>
              <w:spacing w:lineRule="atLeast" w:line="0"/>
              <w:ind w:end="380"/>
              <w:jc w:val="center"/>
              <w:rPr>
                <w:b/>
                <w:w w:val="99"/>
                <w:sz w:val="24"/>
              </w:rPr>
            </w:pPr>
            <w:r>
              <w:rPr>
                <w:b/>
                <w:w w:val="99"/>
                <w:sz w:val="24"/>
              </w:rPr>
              <w:t>Main Street Building Square</w:t>
            </w:r>
          </w:p>
        </w:tc>
        <w:tc>
          <w:tcPr>
            <w:tcW w:w="46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3440" w:type="dxa"/>
            <w:gridSpan w:val="4"/>
            <w:tcBorders/>
          </w:tcPr>
          <w:p>
            <w:pPr>
              <w:pStyle w:val="Normal"/>
              <w:spacing w:lineRule="atLeast" w:line="0"/>
              <w:ind w:end="382"/>
              <w:jc w:val="center"/>
              <w:rPr>
                <w:b/>
                <w:w w:val="99"/>
                <w:sz w:val="24"/>
              </w:rPr>
            </w:pPr>
            <w:r>
              <w:rPr>
                <w:b/>
                <w:w w:val="99"/>
                <w:sz w:val="24"/>
              </w:rPr>
              <w:t>Broadway Street Building</w:t>
            </w:r>
          </w:p>
        </w:tc>
      </w:tr>
      <w:tr>
        <w:trPr>
          <w:trHeight w:val="293" w:hRule="atLeast"/>
        </w:trPr>
        <w:tc>
          <w:tcPr>
            <w:tcW w:w="1940" w:type="dxa"/>
            <w:tcBorders/>
          </w:tcPr>
          <w:p>
            <w:pPr>
              <w:pStyle w:val="Normal"/>
              <w:spacing w:lineRule="atLeast" w:line="0"/>
              <w:ind w:start="754" w:end="0"/>
              <w:jc w:val="center"/>
              <w:rPr>
                <w:b/>
                <w:w w:val="99"/>
                <w:sz w:val="24"/>
              </w:rPr>
            </w:pPr>
            <w:r>
              <w:rPr>
                <w:b/>
                <w:w w:val="99"/>
                <w:sz w:val="24"/>
              </w:rPr>
              <w:t>Footage</w:t>
            </w:r>
          </w:p>
        </w:tc>
        <w:tc>
          <w:tcPr>
            <w:tcW w:w="10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3"/>
            <w:tcBorders/>
          </w:tcPr>
          <w:p>
            <w:pPr>
              <w:pStyle w:val="Normal"/>
              <w:spacing w:lineRule="exact" w:line="276"/>
              <w:ind w:start="594" w:end="0"/>
              <w:jc w:val="center"/>
              <w:rPr>
                <w:b/>
                <w:sz w:val="24"/>
              </w:rPr>
            </w:pPr>
            <w:r>
              <w:rPr>
                <w:b/>
                <w:sz w:val="24"/>
              </w:rPr>
              <w:t>Square Footage</w:t>
            </w:r>
          </w:p>
        </w:tc>
        <w:tc>
          <w:tcPr>
            <w:tcW w:w="11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06" w:hRule="atLeast"/>
        </w:trPr>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vMerge w:val="restart"/>
            <w:tcBorders/>
          </w:tcPr>
          <w:p>
            <w:pPr>
              <w:pStyle w:val="Normal"/>
              <w:spacing w:lineRule="atLeast" w:line="0"/>
              <w:ind w:start="40" w:end="0"/>
              <w:rPr/>
            </w:pPr>
            <w:r>
              <w:rPr/>
              <w:t>Commercial</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vMerge w:val="restart"/>
            <w:tcBorders/>
          </w:tcPr>
          <w:p>
            <w:pPr>
              <w:pStyle w:val="Normal"/>
              <w:spacing w:lineRule="atLeast" w:line="0"/>
              <w:rPr/>
            </w:pPr>
            <w:r>
              <w:rPr/>
              <w:t>Commercial</w:t>
            </w:r>
          </w:p>
        </w:tc>
      </w:tr>
      <w:tr>
        <w:trPr>
          <w:trHeight w:val="118" w:hRule="atLeast"/>
        </w:trPr>
        <w:tc>
          <w:tcPr>
            <w:tcW w:w="1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6" w:hRule="atLeast"/>
        </w:trPr>
        <w:tc>
          <w:tcPr>
            <w:tcW w:w="19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5" w:hRule="atLeast"/>
        </w:trPr>
        <w:tc>
          <w:tcPr>
            <w:tcW w:w="19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gridSpan w:val="2"/>
            <w:tcBorders/>
          </w:tcPr>
          <w:p>
            <w:pPr>
              <w:pStyle w:val="Normal"/>
              <w:spacing w:lineRule="atLeast" w:line="0"/>
              <w:ind w:start="140" w:end="0"/>
              <w:rPr/>
            </w:pPr>
            <w:r>
              <w:rPr/>
              <w:t>76809</w:t>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06" w:hRule="atLeast"/>
        </w:trPr>
        <w:tc>
          <w:tcPr>
            <w:tcW w:w="1940" w:type="dxa"/>
            <w:vMerge w:val="restart"/>
            <w:tcBorders/>
          </w:tcPr>
          <w:p>
            <w:pPr>
              <w:pStyle w:val="Normal"/>
              <w:spacing w:lineRule="atLeast" w:line="0"/>
              <w:ind w:end="1334"/>
              <w:jc w:val="end"/>
              <w:rPr/>
            </w:pPr>
            <w:r>
              <w:rPr/>
              <w:t>23%</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20" w:type="dxa"/>
            <w:vMerge w:val="restart"/>
            <w:tcBorders/>
          </w:tcPr>
          <w:p>
            <w:pPr>
              <w:pStyle w:val="Normal"/>
              <w:spacing w:lineRule="atLeast" w:line="0"/>
              <w:ind w:start="40" w:end="0"/>
              <w:rPr/>
            </w:pPr>
            <w:r>
              <w:rPr/>
              <w:t>Mixed-Use</w:t>
            </w:r>
          </w:p>
        </w:tc>
        <w:tc>
          <w:tcPr>
            <w:tcW w:w="460" w:type="dxa"/>
            <w:vMerge w:val="restart"/>
            <w:tcBorders/>
          </w:tcPr>
          <w:p>
            <w:pPr>
              <w:pStyle w:val="Normal"/>
              <w:spacing w:lineRule="atLeast" w:line="0"/>
              <w:jc w:val="end"/>
              <w:rPr/>
            </w:pPr>
            <w:r>
              <w:rPr/>
              <w:t>2%</w:t>
            </w:r>
          </w:p>
        </w:tc>
        <w:tc>
          <w:tcPr>
            <w:tcW w:w="2100" w:type="dxa"/>
            <w:vMerge w:val="restart"/>
            <w:tcBorders/>
          </w:tcPr>
          <w:p>
            <w:pPr>
              <w:pStyle w:val="Normal"/>
              <w:spacing w:lineRule="atLeast" w:line="0"/>
              <w:ind w:end="1394"/>
              <w:jc w:val="end"/>
              <w:rPr/>
            </w:pPr>
            <w:r>
              <w:rPr/>
              <w:t>19%</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80" w:type="dxa"/>
            <w:vMerge w:val="restart"/>
            <w:tcBorders/>
          </w:tcPr>
          <w:p>
            <w:pPr>
              <w:pStyle w:val="Normal"/>
              <w:spacing w:lineRule="atLeast" w:line="0"/>
              <w:rPr/>
            </w:pPr>
            <w:r>
              <w:rPr/>
              <w:t>Mixed-Use</w:t>
            </w:r>
          </w:p>
        </w:tc>
      </w:tr>
      <w:tr>
        <w:trPr>
          <w:trHeight w:val="115" w:hRule="atLeast"/>
        </w:trPr>
        <w:tc>
          <w:tcPr>
            <w:tcW w:w="19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93" w:hRule="atLeast"/>
        </w:trPr>
        <w:tc>
          <w:tcPr>
            <w:tcW w:w="19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0" w:hRule="atLeast"/>
        </w:trPr>
        <w:tc>
          <w:tcPr>
            <w:tcW w:w="1940" w:type="dxa"/>
            <w:tcBorders/>
          </w:tcPr>
          <w:p>
            <w:pPr>
              <w:pStyle w:val="Normal"/>
              <w:spacing w:lineRule="exact" w:line="191"/>
              <w:ind w:end="534"/>
              <w:jc w:val="end"/>
              <w:rPr/>
            </w:pPr>
            <w:r>
              <w:rPr/>
              <w:t>41%</w:t>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pacing w:lineRule="exact" w:line="188"/>
              <w:ind w:start="40" w:end="0"/>
              <w:rPr/>
            </w:pPr>
            <w:r>
              <w:rPr/>
              <w:t>Residential</w:t>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80" w:type="dxa"/>
            <w:tcBorders/>
          </w:tcPr>
          <w:p>
            <w:pPr>
              <w:pStyle w:val="Normal"/>
              <w:spacing w:lineRule="exact" w:line="181"/>
              <w:rPr>
                <w:sz w:val="19"/>
              </w:rPr>
            </w:pPr>
            <w:r>
              <w:rPr>
                <w:sz w:val="19"/>
              </w:rPr>
              <w:t>Residential</w:t>
            </w:r>
          </w:p>
        </w:tc>
      </w:tr>
      <w:tr>
        <w:trPr>
          <w:trHeight w:val="204" w:hRule="atLeast"/>
        </w:trPr>
        <w:tc>
          <w:tcPr>
            <w:tcW w:w="19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20" w:type="dxa"/>
            <w:vMerge w:val="restart"/>
            <w:tcBorders/>
          </w:tcPr>
          <w:p>
            <w:pPr>
              <w:pStyle w:val="Normal"/>
              <w:spacing w:lineRule="atLeast" w:line="0"/>
              <w:ind w:start="40" w:end="0"/>
              <w:rPr/>
            </w:pPr>
            <w:r>
              <w:rPr/>
              <w:t>Public</w:t>
            </w:r>
          </w:p>
        </w:tc>
        <w:tc>
          <w:tcPr>
            <w:tcW w:w="4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00" w:type="dxa"/>
            <w:vMerge w:val="restart"/>
            <w:tcBorders/>
          </w:tcPr>
          <w:p>
            <w:pPr>
              <w:pStyle w:val="Normal"/>
              <w:spacing w:lineRule="atLeast" w:line="0"/>
              <w:ind w:end="534"/>
              <w:jc w:val="end"/>
              <w:rPr/>
            </w:pPr>
            <w:r>
              <w:rPr/>
              <w:t>53%</w:t>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80" w:type="dxa"/>
            <w:vMerge w:val="restart"/>
            <w:tcBorders/>
          </w:tcPr>
          <w:p>
            <w:pPr>
              <w:pStyle w:val="Normal"/>
              <w:spacing w:lineRule="atLeast" w:line="0"/>
              <w:rPr/>
            </w:pPr>
            <w:r>
              <w:rPr/>
              <w:t>Public</w:t>
            </w:r>
          </w:p>
        </w:tc>
      </w:tr>
      <w:tr>
        <w:trPr>
          <w:trHeight w:val="118" w:hRule="atLeast"/>
        </w:trPr>
        <w:tc>
          <w:tcPr>
            <w:tcW w:w="1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70" w:hRule="atLeast"/>
        </w:trPr>
        <w:tc>
          <w:tcPr>
            <w:tcW w:w="1940" w:type="dxa"/>
            <w:vMerge w:val="restart"/>
            <w:tcBorders/>
          </w:tcPr>
          <w:p>
            <w:pPr>
              <w:pStyle w:val="Normal"/>
              <w:spacing w:lineRule="exact" w:line="204"/>
              <w:ind w:end="1354"/>
              <w:jc w:val="end"/>
              <w:rPr/>
            </w:pPr>
            <w:r>
              <w:rPr/>
              <w:t>30%</w:t>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00" w:type="dxa"/>
            <w:tcBorders/>
          </w:tcPr>
          <w:p>
            <w:pPr>
              <w:pStyle w:val="Normal"/>
              <w:spacing w:lineRule="exact" w:line="171"/>
              <w:ind w:end="1574"/>
              <w:jc w:val="end"/>
              <w:rPr>
                <w:sz w:val="18"/>
              </w:rPr>
            </w:pPr>
            <w:r>
              <w:rPr>
                <w:sz w:val="18"/>
              </w:rPr>
              <w:t>26%</w:t>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4" w:hRule="atLeast"/>
        </w:trPr>
        <w:tc>
          <w:tcPr>
            <w:tcW w:w="19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80" w:hRule="atLeast"/>
        </w:trPr>
        <w:tc>
          <w:tcPr>
            <w:tcW w:w="1940" w:type="dxa"/>
            <w:vMerge w:val="restart"/>
            <w:tcBorders/>
          </w:tcPr>
          <w:p>
            <w:pPr>
              <w:pStyle w:val="Normal"/>
              <w:spacing w:lineRule="atLeast" w:line="0"/>
              <w:ind w:end="734"/>
              <w:jc w:val="end"/>
              <w:rPr/>
            </w:pPr>
            <w:r>
              <w:rPr/>
              <w:t>6%</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vMerge w:val="restart"/>
            <w:tcBorders/>
          </w:tcPr>
          <w:p>
            <w:pPr>
              <w:pStyle w:val="Normal"/>
              <w:spacing w:lineRule="atLeast" w:line="0"/>
              <w:ind w:start="40" w:end="0"/>
              <w:rPr/>
            </w:pPr>
            <w:r>
              <w:rPr/>
              <w:t>Non-Proft</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vMerge w:val="restart"/>
            <w:tcBorders/>
          </w:tcPr>
          <w:p>
            <w:pPr>
              <w:pStyle w:val="Normal"/>
              <w:spacing w:lineRule="atLeast" w:line="0"/>
              <w:rPr/>
            </w:pPr>
            <w:r>
              <w:rPr/>
              <w:t>Non-Proft</w:t>
            </w:r>
          </w:p>
        </w:tc>
      </w:tr>
      <w:tr>
        <w:trPr>
          <w:trHeight w:val="118" w:hRule="atLeast"/>
        </w:trPr>
        <w:tc>
          <w:tcPr>
            <w:tcW w:w="19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6" w:hRule="atLeast"/>
        </w:trPr>
        <w:tc>
          <w:tcPr>
            <w:tcW w:w="1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34" w:hRule="atLeast"/>
        </w:trPr>
        <w:tc>
          <w:tcPr>
            <w:tcW w:w="19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33" w:hRule="atLeast"/>
        </w:trPr>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2">
                <wp:simplePos x="0" y="0"/>
                <wp:positionH relativeFrom="column">
                  <wp:posOffset>-68580</wp:posOffset>
                </wp:positionH>
                <wp:positionV relativeFrom="paragraph">
                  <wp:posOffset>260350</wp:posOffset>
                </wp:positionV>
                <wp:extent cx="6080760" cy="0"/>
                <wp:effectExtent l="0" t="13970" r="0" b="13970"/>
                <wp:wrapNone/>
                <wp:docPr id="138"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20.5pt" to="473.35pt,20.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
                <wp:simplePos x="0" y="0"/>
                <wp:positionH relativeFrom="column">
                  <wp:posOffset>561975</wp:posOffset>
                </wp:positionH>
                <wp:positionV relativeFrom="paragraph">
                  <wp:posOffset>246380</wp:posOffset>
                </wp:positionV>
                <wp:extent cx="0" cy="276225"/>
                <wp:effectExtent l="13970" t="0" r="13970" b="0"/>
                <wp:wrapNone/>
                <wp:docPr id="139"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19.4pt" to="44.25pt,41.1pt" stroked="t" o:allowincell="f" style="position:absolute">
                <v:stroke color="gray" weight="27360" joinstyle="miter" endcap="flat"/>
                <v:fill o:detectmouseclick="t" on="false"/>
                <w10:wrap type="none"/>
              </v:line>
            </w:pict>
          </mc:Fallback>
        </mc:AlternateContent>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22</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51" w:name="page28"/>
      <w:bookmarkStart w:id="52" w:name="page28"/>
      <w:bookmarkEnd w:id="52"/>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54">
                <wp:simplePos x="0" y="0"/>
                <wp:positionH relativeFrom="column">
                  <wp:posOffset>5199380</wp:posOffset>
                </wp:positionH>
                <wp:positionV relativeFrom="paragraph">
                  <wp:posOffset>-579755</wp:posOffset>
                </wp:positionV>
                <wp:extent cx="0" cy="654685"/>
                <wp:effectExtent l="13970" t="0" r="13970" b="0"/>
                <wp:wrapNone/>
                <wp:docPr id="140"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
                <wp:simplePos x="0" y="0"/>
                <wp:positionH relativeFrom="column">
                  <wp:posOffset>-80645</wp:posOffset>
                </wp:positionH>
                <wp:positionV relativeFrom="paragraph">
                  <wp:posOffset>61595</wp:posOffset>
                </wp:positionV>
                <wp:extent cx="6098540" cy="0"/>
                <wp:effectExtent l="0" t="13970" r="0" b="13970"/>
                <wp:wrapNone/>
                <wp:docPr id="141"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23: Total Building Square footage for Moran and Maple Streets and for the Overall Study Area</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56">
            <wp:simplePos x="0" y="0"/>
            <wp:positionH relativeFrom="column">
              <wp:posOffset>196850</wp:posOffset>
            </wp:positionH>
            <wp:positionV relativeFrom="paragraph">
              <wp:posOffset>137160</wp:posOffset>
            </wp:positionV>
            <wp:extent cx="5542915" cy="2520950"/>
            <wp:effectExtent l="0" t="0" r="0" b="0"/>
            <wp:wrapNone/>
            <wp:docPr id="142"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29" descr="" title=""/>
                    <pic:cNvPicPr>
                      <a:picLocks noChangeAspect="1" noChangeArrowheads="1"/>
                    </pic:cNvPicPr>
                  </pic:nvPicPr>
                  <pic:blipFill>
                    <a:blip r:embed="rId35"/>
                    <a:srcRect l="-3" t="-7" r="-3" b="-7"/>
                    <a:stretch>
                      <a:fillRect/>
                    </a:stretch>
                  </pic:blipFill>
                  <pic:spPr bwMode="auto">
                    <a:xfrm>
                      <a:off x="0" y="0"/>
                      <a:ext cx="5542915" cy="252095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tbl>
      <w:tblPr>
        <w:tblW w:w="7960" w:type="dxa"/>
        <w:jc w:val="start"/>
        <w:tblInd w:w="880" w:type="dxa"/>
        <w:tblLayout w:type="fixed"/>
        <w:tblCellMar>
          <w:top w:w="0" w:type="dxa"/>
          <w:start w:w="0" w:type="dxa"/>
          <w:bottom w:w="0" w:type="dxa"/>
          <w:end w:w="0" w:type="dxa"/>
        </w:tblCellMar>
      </w:tblPr>
      <w:tblGrid>
        <w:gridCol w:w="560"/>
        <w:gridCol w:w="1840"/>
        <w:gridCol w:w="120"/>
        <w:gridCol w:w="1740"/>
        <w:gridCol w:w="2500"/>
        <w:gridCol w:w="120"/>
        <w:gridCol w:w="1080"/>
      </w:tblGrid>
      <w:tr>
        <w:trPr>
          <w:trHeight w:val="293" w:hRule="atLeast"/>
        </w:trPr>
        <w:tc>
          <w:tcPr>
            <w:tcW w:w="4260" w:type="dxa"/>
            <w:gridSpan w:val="4"/>
            <w:tcBorders/>
          </w:tcPr>
          <w:p>
            <w:pPr>
              <w:pStyle w:val="Normal"/>
              <w:spacing w:lineRule="atLeast" w:line="0"/>
              <w:ind w:start="20" w:end="0"/>
              <w:rPr>
                <w:b/>
                <w:sz w:val="24"/>
              </w:rPr>
            </w:pPr>
            <w:r>
              <w:rPr>
                <w:b/>
                <w:sz w:val="24"/>
              </w:rPr>
              <w:t>Moran/Maple Streets Building</w:t>
            </w:r>
          </w:p>
        </w:tc>
        <w:tc>
          <w:tcPr>
            <w:tcW w:w="3700" w:type="dxa"/>
            <w:gridSpan w:val="3"/>
            <w:tcBorders/>
          </w:tcPr>
          <w:p>
            <w:pPr>
              <w:pStyle w:val="Normal"/>
              <w:spacing w:lineRule="atLeast" w:line="0"/>
              <w:ind w:end="340"/>
              <w:jc w:val="center"/>
              <w:rPr>
                <w:b/>
                <w:w w:val="99"/>
                <w:sz w:val="24"/>
              </w:rPr>
            </w:pPr>
            <w:r>
              <w:rPr>
                <w:b/>
                <w:w w:val="99"/>
                <w:sz w:val="24"/>
              </w:rPr>
              <w:t>Total Building Square Footage of</w:t>
            </w:r>
          </w:p>
        </w:tc>
      </w:tr>
      <w:tr>
        <w:trPr>
          <w:trHeight w:val="293" w:hRule="atLeast"/>
        </w:trPr>
        <w:tc>
          <w:tcPr>
            <w:tcW w:w="56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840" w:type="dxa"/>
            <w:tcBorders/>
          </w:tcPr>
          <w:p>
            <w:pPr>
              <w:pStyle w:val="Normal"/>
              <w:spacing w:lineRule="atLeast" w:line="0"/>
              <w:jc w:val="center"/>
              <w:rPr>
                <w:b/>
                <w:w w:val="99"/>
                <w:sz w:val="24"/>
              </w:rPr>
            </w:pPr>
            <w:r>
              <w:rPr>
                <w:b/>
                <w:w w:val="99"/>
                <w:sz w:val="24"/>
              </w:rPr>
              <w:t>Square Footage</w:t>
            </w:r>
          </w:p>
        </w:tc>
        <w:tc>
          <w:tcPr>
            <w:tcW w:w="12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tcBorders/>
          </w:tcPr>
          <w:p>
            <w:pPr>
              <w:pStyle w:val="Normal"/>
              <w:spacing w:lineRule="atLeast" w:line="0"/>
              <w:ind w:start="672" w:end="0"/>
              <w:jc w:val="center"/>
              <w:rPr>
                <w:b/>
                <w:w w:val="98"/>
                <w:sz w:val="24"/>
              </w:rPr>
            </w:pPr>
            <w:r>
              <w:rPr>
                <w:b/>
                <w:w w:val="98"/>
                <w:sz w:val="24"/>
              </w:rPr>
              <w:t>Study Area</w:t>
            </w:r>
          </w:p>
        </w:tc>
        <w:tc>
          <w:tcPr>
            <w:tcW w:w="12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8"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vMerge w:val="restart"/>
            <w:tcBorders/>
          </w:tcPr>
          <w:p>
            <w:pPr>
              <w:pStyle w:val="Normal"/>
              <w:spacing w:lineRule="atLeast" w:line="0"/>
              <w:ind w:end="1812"/>
              <w:jc w:val="end"/>
              <w:rPr/>
            </w:pPr>
            <w:r>
              <w:rPr/>
              <w:t>10%</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vMerge w:val="restart"/>
            <w:tcBorders/>
          </w:tcPr>
          <w:p>
            <w:pPr>
              <w:pStyle w:val="Normal"/>
              <w:spacing w:lineRule="atLeast" w:line="0"/>
              <w:ind w:start="40" w:end="0"/>
              <w:rPr/>
            </w:pPr>
            <w:r>
              <w:rPr/>
              <w:t>Commercial</w:t>
            </w:r>
          </w:p>
        </w:tc>
      </w:tr>
      <w:tr>
        <w:trPr>
          <w:trHeight w:val="110" w:hRule="atLeast"/>
        </w:trPr>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72"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4" w:hRule="atLeast"/>
        </w:trPr>
        <w:tc>
          <w:tcPr>
            <w:tcW w:w="5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60" w:type="dxa"/>
            <w:gridSpan w:val="2"/>
            <w:vMerge w:val="restart"/>
            <w:tcBorders/>
          </w:tcPr>
          <w:p>
            <w:pPr>
              <w:pStyle w:val="Normal"/>
              <w:spacing w:lineRule="exact" w:line="240"/>
              <w:jc w:val="end"/>
              <w:rPr/>
            </w:pPr>
            <w:r>
              <w:rPr/>
              <w:t>13%</w:t>
            </w:r>
          </w:p>
        </w:tc>
        <w:tc>
          <w:tcPr>
            <w:tcW w:w="25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80" w:type="dxa"/>
            <w:vMerge w:val="restart"/>
            <w:tcBorders/>
          </w:tcPr>
          <w:p>
            <w:pPr>
              <w:pStyle w:val="Normal"/>
              <w:spacing w:lineRule="exact" w:line="230"/>
              <w:ind w:start="40" w:end="0"/>
              <w:rPr/>
            </w:pPr>
            <w:r>
              <w:rPr/>
              <w:t>Mixed-Use</w:t>
            </w:r>
          </w:p>
        </w:tc>
      </w:tr>
      <w:tr>
        <w:trPr>
          <w:trHeight w:val="110" w:hRule="atLeast"/>
        </w:trPr>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6" w:hRule="atLeast"/>
        </w:trPr>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6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40" w:hRule="atLeast"/>
        </w:trPr>
        <w:tc>
          <w:tcPr>
            <w:tcW w:w="560" w:type="dxa"/>
            <w:vMerge w:val="restart"/>
            <w:tcBorders/>
          </w:tcPr>
          <w:p>
            <w:pPr>
              <w:pStyle w:val="Normal"/>
              <w:spacing w:lineRule="atLeast" w:line="0"/>
              <w:rPr/>
            </w:pPr>
            <w:r>
              <w:rPr/>
              <w:t>42%</w:t>
            </w:r>
          </w:p>
        </w:tc>
        <w:tc>
          <w:tcPr>
            <w:tcW w:w="1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40" w:type="dxa"/>
            <w:vMerge w:val="restart"/>
            <w:tcBorders/>
          </w:tcPr>
          <w:p>
            <w:pPr>
              <w:pStyle w:val="Normal"/>
              <w:spacing w:lineRule="atLeast" w:line="0"/>
              <w:ind w:start="40" w:end="0"/>
              <w:rPr/>
            </w:pPr>
            <w:r>
              <w:rPr/>
              <w:t>Public</w:t>
            </w:r>
          </w:p>
        </w:tc>
        <w:tc>
          <w:tcPr>
            <w:tcW w:w="2500" w:type="dxa"/>
            <w:tcBorders/>
          </w:tcPr>
          <w:p>
            <w:pPr>
              <w:pStyle w:val="Normal"/>
              <w:spacing w:lineRule="exact" w:line="240"/>
              <w:ind w:end="792"/>
              <w:jc w:val="end"/>
              <w:rPr/>
            </w:pPr>
            <w:r>
              <w:rPr/>
              <w:t>42%</w:t>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pacing w:lineRule="exact" w:line="235"/>
              <w:ind w:start="40" w:end="0"/>
              <w:rPr/>
            </w:pPr>
            <w:r>
              <w:rPr/>
              <w:t>Residential</w:t>
            </w:r>
          </w:p>
        </w:tc>
      </w:tr>
      <w:tr>
        <w:trPr>
          <w:trHeight w:val="24"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00" w:type="dxa"/>
            <w:vMerge w:val="restart"/>
            <w:tcBorders/>
          </w:tcPr>
          <w:p>
            <w:pPr>
              <w:pStyle w:val="Normal"/>
              <w:spacing w:lineRule="atLeast" w:line="0"/>
              <w:ind w:end="1932"/>
              <w:jc w:val="end"/>
              <w:rPr/>
            </w:pPr>
            <w:r>
              <w:rPr/>
              <w:t>24%</w:t>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vMerge w:val="restart"/>
            <w:tcBorders/>
          </w:tcPr>
          <w:p>
            <w:pPr>
              <w:pStyle w:val="Normal"/>
              <w:spacing w:lineRule="atLeast" w:line="0"/>
              <w:ind w:start="40" w:end="0"/>
              <w:rPr>
                <w:w w:val="99"/>
              </w:rPr>
            </w:pPr>
            <w:r>
              <w:rPr>
                <w:w w:val="99"/>
              </w:rPr>
              <w:t>Multi-Family</w:t>
            </w:r>
          </w:p>
        </w:tc>
      </w:tr>
      <w:tr>
        <w:trPr>
          <w:trHeight w:val="90" w:hRule="atLeast"/>
        </w:trPr>
        <w:tc>
          <w:tcPr>
            <w:tcW w:w="560" w:type="dxa"/>
            <w:vMerge w:val="continue"/>
            <w:tcBorders/>
          </w:tcPr>
          <w:p>
            <w:pPr>
              <w:pStyle w:val="Normal"/>
              <w:snapToGrid w:val="false"/>
              <w:spacing w:lineRule="atLeast" w:line="0"/>
              <w:rPr>
                <w:rFonts w:ascii="Times New Roman" w:hAnsi="Times New Roman" w:eastAsia="Times New Roman" w:cs="Times New Roman"/>
                <w:w w:val="99"/>
                <w:sz w:val="7"/>
              </w:rPr>
            </w:pPr>
            <w:r>
              <w:rPr>
                <w:rFonts w:eastAsia="Times New Roman" w:cs="Times New Roman" w:ascii="Times New Roman" w:hAnsi="Times New Roman"/>
                <w:w w:val="99"/>
                <w:sz w:val="7"/>
              </w:rPr>
            </w:r>
          </w:p>
        </w:tc>
        <w:tc>
          <w:tcPr>
            <w:tcW w:w="18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9" w:hRule="atLeast"/>
        </w:trPr>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6" w:hRule="atLeast"/>
        </w:trPr>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40" w:type="dxa"/>
            <w:vMerge w:val="restart"/>
            <w:tcBorders/>
          </w:tcPr>
          <w:p>
            <w:pPr>
              <w:pStyle w:val="Normal"/>
              <w:spacing w:lineRule="atLeast" w:line="0"/>
              <w:ind w:end="550"/>
              <w:jc w:val="end"/>
              <w:rPr/>
            </w:pPr>
            <w:r>
              <w:rPr/>
              <w:t>58%</w:t>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40" w:type="dxa"/>
            <w:vMerge w:val="restart"/>
            <w:tcBorders/>
          </w:tcPr>
          <w:p>
            <w:pPr>
              <w:pStyle w:val="Normal"/>
              <w:spacing w:lineRule="atLeast" w:line="0"/>
              <w:ind w:start="40" w:end="0"/>
              <w:rPr/>
            </w:pPr>
            <w:r>
              <w:rPr/>
              <w:t>Non-Profit</w:t>
            </w:r>
          </w:p>
        </w:tc>
        <w:tc>
          <w:tcPr>
            <w:tcW w:w="25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08" w:hRule="atLeast"/>
        </w:trPr>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64" w:hRule="atLeast"/>
        </w:trPr>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6" w:hRule="atLeast"/>
        </w:trPr>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9" w:hRule="atLeast"/>
        </w:trPr>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94" w:hRule="atLeast"/>
        </w:trPr>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800" w:end="0"/>
        <w:rPr/>
      </w:pPr>
      <w:r>
        <w:rPr/>
        <w:t>Public</w:t>
      </w:r>
    </w:p>
    <w:p>
      <w:pPr>
        <w:pStyle w:val="Normal"/>
        <w:spacing w:lineRule="auto" w:line="180"/>
        <w:ind w:start="6020" w:end="0"/>
        <w:rPr>
          <w:sz w:val="19"/>
        </w:rPr>
      </w:pPr>
      <w:r>
        <w:rPr>
          <w:sz w:val="19"/>
        </w:rPr>
        <w:t>11%</w:t>
      </w:r>
    </w:p>
    <w:p>
      <w:pPr>
        <w:pStyle w:val="Normal"/>
        <w:spacing w:lineRule="exact" w:line="22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7640" w:end="0"/>
        <w:rPr/>
      </w:pPr>
      <w:r>
        <w:rPr>
          <w:rFonts w:eastAsia="Times New Roman" w:cs="Times New Roman" w:ascii="Times New Roman" w:hAnsi="Times New Roman"/>
        </w:rPr>
        <w:drawing>
          <wp:inline distT="0" distB="0" distL="0" distR="0">
            <wp:extent cx="68580" cy="69850"/>
            <wp:effectExtent l="0" t="0" r="0" b="0"/>
            <wp:docPr id="143"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68" descr="" title=""/>
                    <pic:cNvPicPr>
                      <a:picLocks noChangeAspect="1" noChangeArrowheads="1"/>
                    </pic:cNvPicPr>
                  </pic:nvPicPr>
                  <pic:blipFill>
                    <a:blip r:embed="rId36"/>
                    <a:srcRect l="-270" t="-252" r="-270" b="-252"/>
                    <a:stretch>
                      <a:fillRect/>
                    </a:stretch>
                  </pic:blipFill>
                  <pic:spPr bwMode="auto">
                    <a:xfrm>
                      <a:off x="0" y="0"/>
                      <a:ext cx="68580" cy="69850"/>
                    </a:xfrm>
                    <a:prstGeom prst="rect">
                      <a:avLst/>
                    </a:prstGeom>
                  </pic:spPr>
                </pic:pic>
              </a:graphicData>
            </a:graphic>
          </wp:inline>
        </w:drawing>
      </w:r>
      <w:r>
        <w:rPr>
          <w:rFonts w:cs="Calibri"/>
        </w:rPr>
        <w:t xml:space="preserve"> </w:t>
      </w:r>
      <w:r>
        <w:rPr/>
        <w:t>Non-Proft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Property Assessment</w:t>
      </w:r>
    </w:p>
    <w:p>
      <w:pPr>
        <w:pStyle w:val="Normal"/>
        <w:spacing w:lineRule="exact" w:line="245"/>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tLeast" w:line="0"/>
        <w:rPr>
          <w:rFonts w:ascii="Cambria" w:hAnsi="Cambria" w:eastAsia="Cambria" w:cs="Cambria"/>
          <w:b/>
          <w:i/>
          <w:i/>
          <w:color w:val="4F81BD"/>
          <w:sz w:val="22"/>
        </w:rPr>
      </w:pPr>
      <w:r>
        <w:rPr>
          <w:rFonts w:eastAsia="Cambria" w:cs="Cambria" w:ascii="Cambria" w:hAnsi="Cambria"/>
          <w:b/>
          <w:i/>
          <w:color w:val="4F81BD"/>
          <w:sz w:val="22"/>
        </w:rPr>
        <w:t>Assessed Values by Land Use Type</w:t>
      </w:r>
    </w:p>
    <w:p>
      <w:pPr>
        <w:pStyle w:val="Normal"/>
        <w:spacing w:lineRule="exact" w:line="85"/>
        <w:rPr>
          <w:rFonts w:ascii="Times New Roman" w:hAnsi="Times New Roman" w:eastAsia="Times New Roman" w:cs="Times New Roman"/>
          <w:b/>
          <w:i/>
          <w:i/>
          <w:color w:val="4F81BD"/>
          <w:sz w:val="22"/>
        </w:rPr>
      </w:pPr>
      <w:r>
        <w:rPr>
          <w:rFonts w:eastAsia="Times New Roman" w:cs="Times New Roman" w:ascii="Times New Roman" w:hAnsi="Times New Roman"/>
          <w:b/>
          <w:i/>
          <w:color w:val="4F81BD"/>
          <w:sz w:val="22"/>
        </w:rPr>
      </w:r>
    </w:p>
    <w:p>
      <w:pPr>
        <w:pStyle w:val="Normal"/>
        <w:spacing w:lineRule="auto" w:line="228"/>
        <w:ind w:end="340"/>
        <w:rPr>
          <w:sz w:val="22"/>
        </w:rPr>
      </w:pPr>
      <w:r>
        <w:rPr>
          <w:sz w:val="22"/>
        </w:rPr>
        <w:t>While there is little known mixed-use in the study area, in general the district is a perfect location for Mixed-Use development.</w:t>
      </w:r>
    </w:p>
    <w:p>
      <w:pPr>
        <w:pStyle w:val="Normal"/>
        <w:spacing w:lineRule="exact" w:line="3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end="180"/>
        <w:rPr/>
      </w:pPr>
      <w:r>
        <w:rPr>
          <w:sz w:val="22"/>
        </w:rPr>
        <w:t>The assessed and appraised values of properties in the study area were obtained by the property records on file with the Butler County Assessor’s Office. The following data was used to determine the property values in the district:</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5"/>
        <w:ind w:start="720" w:end="80"/>
        <w:rPr/>
      </w:pPr>
      <w:r>
        <w:rPr>
          <w:b/>
          <w:sz w:val="22"/>
        </w:rPr>
        <w:t>Assessed Value</w:t>
      </w:r>
      <w:r>
        <w:rPr>
          <w:sz w:val="22"/>
        </w:rPr>
        <w:t xml:space="preserve"> – assessed value of commercial property is 32 percent of the appraised value of a property.</w:t>
      </w:r>
    </w:p>
    <w:p>
      <w:pPr>
        <w:pStyle w:val="Normal"/>
        <w:spacing w:lineRule="exact" w:line="1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3"/>
        <w:ind w:start="720" w:end="2100"/>
        <w:rPr/>
      </w:pPr>
      <w:r>
        <w:rPr>
          <w:b/>
          <w:sz w:val="22"/>
        </w:rPr>
        <w:t>Appraised Value</w:t>
      </w:r>
      <w:r>
        <w:rPr>
          <w:sz w:val="22"/>
        </w:rPr>
        <w:t xml:space="preserve"> – appraised value is the real market value of a property.</w:t>
      </w:r>
      <w:r>
        <w:rPr>
          <w:b/>
          <w:sz w:val="22"/>
        </w:rPr>
        <w:t xml:space="preserve"> Building Value</w:t>
      </w:r>
      <w:r>
        <w:rPr>
          <w:sz w:val="22"/>
        </w:rPr>
        <w:t xml:space="preserve"> – appraised value of the building.</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9"/>
        <w:ind w:start="360" w:end="0"/>
        <w:rPr/>
      </w:pPr>
      <w:r>
        <w:rPr>
          <w:b/>
          <w:sz w:val="22"/>
        </w:rPr>
        <w:t>Land Value</w:t>
      </w:r>
      <w:r>
        <w:rPr>
          <w:sz w:val="22"/>
        </w:rPr>
        <w:t xml:space="preserve"> – appraised value of the land.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120"/>
        <w:rPr/>
      </w:pPr>
      <w:r>
        <w:rPr>
          <w:sz w:val="22"/>
        </w:rPr>
        <w:t>Summarized in the charts below, is the assessment information acquired from the Butler County Assessor’s Office. Assessment records utilized were obtained on July 11, 2012. Totals include all properties (private, public, and non-profit). Values (appraised, assessed, building and land) were gathered from each parcel in the district from the property assessment records. These totals were then compiled to provide the values by each street and total study area.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57">
                <wp:simplePos x="0" y="0"/>
                <wp:positionH relativeFrom="column">
                  <wp:posOffset>-66675</wp:posOffset>
                </wp:positionH>
                <wp:positionV relativeFrom="paragraph">
                  <wp:posOffset>414655</wp:posOffset>
                </wp:positionV>
                <wp:extent cx="6080125" cy="0"/>
                <wp:effectExtent l="0" t="13970" r="0" b="13970"/>
                <wp:wrapNone/>
                <wp:docPr id="144"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32.65pt" to="473.45pt,32.6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
                <wp:simplePos x="0" y="0"/>
                <wp:positionH relativeFrom="column">
                  <wp:posOffset>563880</wp:posOffset>
                </wp:positionH>
                <wp:positionV relativeFrom="paragraph">
                  <wp:posOffset>400685</wp:posOffset>
                </wp:positionV>
                <wp:extent cx="0" cy="276225"/>
                <wp:effectExtent l="13970" t="0" r="13970" b="0"/>
                <wp:wrapNone/>
                <wp:docPr id="145"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31.55pt" to="44.4pt,53.2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23</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53" w:name="page29"/>
      <w:bookmarkStart w:id="54" w:name="page29"/>
      <w:bookmarkEnd w:id="54"/>
    </w:p>
    <w:p>
      <w:pPr>
        <w:pStyle w:val="Normal"/>
        <w:spacing w:lineRule="auto" w:line="213"/>
        <w:ind w:start="58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59">
                <wp:simplePos x="0" y="0"/>
                <wp:positionH relativeFrom="column">
                  <wp:posOffset>5275580</wp:posOffset>
                </wp:positionH>
                <wp:positionV relativeFrom="paragraph">
                  <wp:posOffset>-579755</wp:posOffset>
                </wp:positionV>
                <wp:extent cx="0" cy="654685"/>
                <wp:effectExtent l="13970" t="0" r="13970" b="0"/>
                <wp:wrapNone/>
                <wp:docPr id="146"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15.4pt,-45.65pt" to="415.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
                <wp:simplePos x="0" y="0"/>
                <wp:positionH relativeFrom="column">
                  <wp:posOffset>-4445</wp:posOffset>
                </wp:positionH>
                <wp:positionV relativeFrom="paragraph">
                  <wp:posOffset>61595</wp:posOffset>
                </wp:positionV>
                <wp:extent cx="6098540" cy="0"/>
                <wp:effectExtent l="0" t="13970" r="0" b="13970"/>
                <wp:wrapNone/>
                <wp:docPr id="147"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0.35pt,4.85pt" to="479.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320" w:right="1320" w:gutter="0" w:header="0" w:top="791" w:footer="0" w:bottom="455"/>
          <w:pgNumType w:fmt="decimal"/>
          <w:cols w:num="2" w:equalWidth="false" w:sep="false">
            <w:col w:w="8200" w:space="220"/>
            <w:col w:w="118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ind w:start="120" w:end="0"/>
        <w:rPr>
          <w:b/>
        </w:rPr>
      </w:pPr>
      <w:r>
        <w:rPr>
          <w:b/>
        </w:rPr>
        <w:t>Chart 24: Assessed Values of the Study Area</w:t>
      </w:r>
    </w:p>
    <w:p>
      <w:pPr>
        <w:pStyle w:val="Normal"/>
        <w:spacing w:lineRule="exact" w:line="198"/>
        <w:rPr>
          <w:rFonts w:ascii="Times New Roman" w:hAnsi="Times New Roman" w:eastAsia="Times New Roman" w:cs="Times New Roman"/>
          <w:b/>
        </w:rPr>
      </w:pPr>
      <w:r>
        <w:rPr>
          <w:rFonts w:eastAsia="Times New Roman" w:cs="Times New Roman" w:ascii="Times New Roman" w:hAnsi="Times New Roman"/>
          <w:b/>
        </w:rPr>
      </w:r>
    </w:p>
    <w:tbl>
      <w:tblPr>
        <w:tblW w:w="9600" w:type="dxa"/>
        <w:jc w:val="start"/>
        <w:tblInd w:w="0" w:type="dxa"/>
        <w:tblLayout w:type="fixed"/>
        <w:tblCellMar>
          <w:top w:w="0" w:type="dxa"/>
          <w:start w:w="0" w:type="dxa"/>
          <w:bottom w:w="0" w:type="dxa"/>
          <w:end w:w="0" w:type="dxa"/>
        </w:tblCellMar>
      </w:tblPr>
      <w:tblGrid>
        <w:gridCol w:w="1940"/>
        <w:gridCol w:w="1920"/>
        <w:gridCol w:w="1920"/>
        <w:gridCol w:w="1920"/>
        <w:gridCol w:w="1900"/>
      </w:tblGrid>
      <w:tr>
        <w:trPr>
          <w:trHeight w:val="283" w:hRule="atLeast"/>
        </w:trPr>
        <w:tc>
          <w:tcPr>
            <w:tcW w:w="1940" w:type="dxa"/>
            <w:tcBorders>
              <w:top w:val="single" w:sz="8" w:space="0" w:color="000000"/>
              <w:start w:val="single" w:sz="8" w:space="0" w:color="000000"/>
              <w:bottom w:val="single" w:sz="8" w:space="0" w:color="C0C0C0"/>
              <w:end w:val="single" w:sz="8" w:space="0" w:color="000000"/>
            </w:tcBorders>
          </w:tcPr>
          <w:p>
            <w:pPr>
              <w:pStyle w:val="Normal"/>
              <w:spacing w:lineRule="exact" w:line="257"/>
              <w:jc w:val="center"/>
              <w:rPr>
                <w:b/>
                <w:w w:val="99"/>
                <w:sz w:val="22"/>
              </w:rPr>
            </w:pPr>
            <w:r>
              <w:rPr>
                <w:b/>
                <w:w w:val="99"/>
                <w:sz w:val="22"/>
              </w:rPr>
              <w:t>Value</w:t>
            </w:r>
          </w:p>
        </w:tc>
        <w:tc>
          <w:tcPr>
            <w:tcW w:w="1920" w:type="dxa"/>
            <w:tcBorders>
              <w:top w:val="single" w:sz="8" w:space="0" w:color="000000"/>
              <w:bottom w:val="single" w:sz="8" w:space="0" w:color="C0C0C0"/>
              <w:end w:val="single" w:sz="8" w:space="0" w:color="000000"/>
            </w:tcBorders>
          </w:tcPr>
          <w:p>
            <w:pPr>
              <w:pStyle w:val="Normal"/>
              <w:spacing w:lineRule="exact" w:line="257"/>
              <w:ind w:end="450"/>
              <w:jc w:val="end"/>
              <w:rPr>
                <w:b/>
                <w:sz w:val="22"/>
              </w:rPr>
            </w:pPr>
            <w:r>
              <w:rPr>
                <w:b/>
                <w:sz w:val="22"/>
              </w:rPr>
              <w:t>Assessed</w:t>
            </w:r>
          </w:p>
        </w:tc>
        <w:tc>
          <w:tcPr>
            <w:tcW w:w="1920" w:type="dxa"/>
            <w:tcBorders>
              <w:top w:val="single" w:sz="8" w:space="0" w:color="000000"/>
              <w:bottom w:val="single" w:sz="8" w:space="0" w:color="C0C0C0"/>
              <w:end w:val="single" w:sz="8" w:space="0" w:color="000000"/>
            </w:tcBorders>
          </w:tcPr>
          <w:p>
            <w:pPr>
              <w:pStyle w:val="Normal"/>
              <w:spacing w:lineRule="exact" w:line="257"/>
              <w:ind w:end="490"/>
              <w:jc w:val="end"/>
              <w:rPr>
                <w:b/>
                <w:sz w:val="22"/>
              </w:rPr>
            </w:pPr>
            <w:r>
              <w:rPr>
                <w:b/>
                <w:sz w:val="22"/>
              </w:rPr>
              <w:t>Building</w:t>
            </w:r>
          </w:p>
        </w:tc>
        <w:tc>
          <w:tcPr>
            <w:tcW w:w="1920" w:type="dxa"/>
            <w:tcBorders>
              <w:top w:val="single" w:sz="8" w:space="0" w:color="000000"/>
              <w:bottom w:val="single" w:sz="8" w:space="0" w:color="C0C0C0"/>
              <w:end w:val="single" w:sz="8" w:space="0" w:color="000000"/>
            </w:tcBorders>
          </w:tcPr>
          <w:p>
            <w:pPr>
              <w:pStyle w:val="Normal"/>
              <w:spacing w:lineRule="exact" w:line="257"/>
              <w:ind w:end="650"/>
              <w:jc w:val="end"/>
              <w:rPr>
                <w:b/>
                <w:sz w:val="22"/>
              </w:rPr>
            </w:pPr>
            <w:r>
              <w:rPr>
                <w:b/>
                <w:sz w:val="22"/>
              </w:rPr>
              <w:t>Land</w:t>
            </w:r>
          </w:p>
        </w:tc>
        <w:tc>
          <w:tcPr>
            <w:tcW w:w="1900" w:type="dxa"/>
            <w:tcBorders>
              <w:top w:val="single" w:sz="8" w:space="0" w:color="000000"/>
              <w:bottom w:val="single" w:sz="8" w:space="0" w:color="C0C0C0"/>
              <w:end w:val="single" w:sz="8" w:space="0" w:color="000000"/>
            </w:tcBorders>
          </w:tcPr>
          <w:p>
            <w:pPr>
              <w:pStyle w:val="Normal"/>
              <w:spacing w:lineRule="exact" w:line="257"/>
              <w:ind w:end="390"/>
              <w:jc w:val="end"/>
              <w:rPr>
                <w:b/>
                <w:sz w:val="22"/>
              </w:rPr>
            </w:pPr>
            <w:r>
              <w:rPr>
                <w:b/>
                <w:sz w:val="22"/>
              </w:rPr>
              <w:t>Appraised</w:t>
            </w:r>
          </w:p>
        </w:tc>
      </w:tr>
      <w:tr>
        <w:trPr>
          <w:trHeight w:val="236" w:hRule="atLeast"/>
        </w:trPr>
        <w:tc>
          <w:tcPr>
            <w:tcW w:w="1940" w:type="dxa"/>
            <w:tcBorders>
              <w:top w:val="single" w:sz="8" w:space="0" w:color="000000"/>
              <w:start w:val="single" w:sz="8" w:space="0" w:color="000000"/>
              <w:end w:val="single" w:sz="8" w:space="0" w:color="000000"/>
            </w:tcBorders>
          </w:tcPr>
          <w:p>
            <w:pPr>
              <w:pStyle w:val="Normal"/>
              <w:spacing w:lineRule="exact" w:line="237"/>
              <w:jc w:val="center"/>
              <w:rPr>
                <w:b/>
                <w:w w:val="99"/>
                <w:sz w:val="22"/>
              </w:rPr>
            </w:pPr>
            <w:r>
              <w:rPr>
                <w:b/>
                <w:w w:val="99"/>
                <w:sz w:val="22"/>
              </w:rPr>
              <w:t>Pine</w:t>
            </w:r>
          </w:p>
        </w:tc>
        <w:tc>
          <w:tcPr>
            <w:tcW w:w="1920" w:type="dxa"/>
            <w:tcBorders>
              <w:top w:val="single" w:sz="8" w:space="0" w:color="000000"/>
              <w:end w:val="single" w:sz="8" w:space="0" w:color="000000"/>
            </w:tcBorders>
          </w:tcPr>
          <w:p>
            <w:pPr>
              <w:pStyle w:val="Normal"/>
              <w:spacing w:lineRule="exact" w:line="237"/>
              <w:ind w:end="10"/>
              <w:jc w:val="end"/>
              <w:rPr>
                <w:sz w:val="22"/>
              </w:rPr>
            </w:pPr>
            <w:r>
              <w:rPr>
                <w:sz w:val="22"/>
              </w:rPr>
              <w:t>$67,750.00</w:t>
            </w:r>
          </w:p>
        </w:tc>
        <w:tc>
          <w:tcPr>
            <w:tcW w:w="1920" w:type="dxa"/>
            <w:tcBorders>
              <w:top w:val="single" w:sz="8" w:space="0" w:color="000000"/>
              <w:end w:val="single" w:sz="8" w:space="0" w:color="000000"/>
            </w:tcBorders>
          </w:tcPr>
          <w:p>
            <w:pPr>
              <w:pStyle w:val="Normal"/>
              <w:spacing w:lineRule="exact" w:line="237"/>
              <w:ind w:end="10"/>
              <w:jc w:val="end"/>
              <w:rPr>
                <w:sz w:val="22"/>
              </w:rPr>
            </w:pPr>
            <w:r>
              <w:rPr>
                <w:sz w:val="22"/>
              </w:rPr>
              <w:t>$174,160.00</w:t>
            </w:r>
          </w:p>
        </w:tc>
        <w:tc>
          <w:tcPr>
            <w:tcW w:w="1920" w:type="dxa"/>
            <w:tcBorders>
              <w:top w:val="single" w:sz="8" w:space="0" w:color="000000"/>
              <w:end w:val="single" w:sz="8" w:space="0" w:color="000000"/>
            </w:tcBorders>
          </w:tcPr>
          <w:p>
            <w:pPr>
              <w:pStyle w:val="Normal"/>
              <w:spacing w:lineRule="exact" w:line="237"/>
              <w:ind w:end="30"/>
              <w:jc w:val="end"/>
              <w:rPr>
                <w:sz w:val="22"/>
              </w:rPr>
            </w:pPr>
            <w:r>
              <w:rPr>
                <w:sz w:val="22"/>
              </w:rPr>
              <w:t>$37,540.00</w:t>
            </w:r>
          </w:p>
        </w:tc>
        <w:tc>
          <w:tcPr>
            <w:tcW w:w="1900" w:type="dxa"/>
            <w:tcBorders>
              <w:top w:val="single" w:sz="8" w:space="0" w:color="000000"/>
              <w:end w:val="single" w:sz="8" w:space="0" w:color="000000"/>
            </w:tcBorders>
          </w:tcPr>
          <w:p>
            <w:pPr>
              <w:pStyle w:val="Normal"/>
              <w:spacing w:lineRule="exact" w:line="237"/>
              <w:ind w:end="10"/>
              <w:jc w:val="end"/>
              <w:rPr>
                <w:sz w:val="22"/>
              </w:rPr>
            </w:pPr>
            <w:r>
              <w:rPr>
                <w:sz w:val="22"/>
              </w:rPr>
              <w:t>$211,700.00</w:t>
            </w:r>
          </w:p>
        </w:tc>
      </w:tr>
      <w:tr>
        <w:trPr>
          <w:trHeight w:val="24"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4" w:hRule="atLeast"/>
        </w:trPr>
        <w:tc>
          <w:tcPr>
            <w:tcW w:w="1940" w:type="dxa"/>
            <w:tcBorders>
              <w:start w:val="single" w:sz="8" w:space="0" w:color="000000"/>
              <w:end w:val="single" w:sz="8" w:space="0" w:color="000000"/>
            </w:tcBorders>
          </w:tcPr>
          <w:p>
            <w:pPr>
              <w:pStyle w:val="Normal"/>
              <w:spacing w:lineRule="exact" w:line="234"/>
              <w:jc w:val="center"/>
              <w:rPr>
                <w:b/>
                <w:sz w:val="22"/>
              </w:rPr>
            </w:pPr>
            <w:r>
              <w:rPr>
                <w:b/>
                <w:sz w:val="22"/>
              </w:rPr>
              <w:t>Vine</w:t>
            </w:r>
          </w:p>
        </w:tc>
        <w:tc>
          <w:tcPr>
            <w:tcW w:w="1920" w:type="dxa"/>
            <w:tcBorders>
              <w:end w:val="single" w:sz="8" w:space="0" w:color="000000"/>
            </w:tcBorders>
          </w:tcPr>
          <w:p>
            <w:pPr>
              <w:pStyle w:val="Normal"/>
              <w:spacing w:lineRule="exact" w:line="234"/>
              <w:ind w:end="10"/>
              <w:jc w:val="end"/>
              <w:rPr>
                <w:sz w:val="22"/>
              </w:rPr>
            </w:pPr>
            <w:r>
              <w:rPr>
                <w:sz w:val="22"/>
              </w:rPr>
              <w:t>$813,900.00</w:t>
            </w:r>
          </w:p>
        </w:tc>
        <w:tc>
          <w:tcPr>
            <w:tcW w:w="1920" w:type="dxa"/>
            <w:tcBorders>
              <w:end w:val="single" w:sz="8" w:space="0" w:color="000000"/>
            </w:tcBorders>
          </w:tcPr>
          <w:p>
            <w:pPr>
              <w:pStyle w:val="Normal"/>
              <w:spacing w:lineRule="exact" w:line="234"/>
              <w:ind w:end="10"/>
              <w:jc w:val="end"/>
              <w:rPr>
                <w:sz w:val="22"/>
              </w:rPr>
            </w:pPr>
            <w:r>
              <w:rPr>
                <w:sz w:val="22"/>
              </w:rPr>
              <w:t>$3,394,030.00</w:t>
            </w:r>
          </w:p>
        </w:tc>
        <w:tc>
          <w:tcPr>
            <w:tcW w:w="1920" w:type="dxa"/>
            <w:tcBorders>
              <w:end w:val="single" w:sz="8" w:space="0" w:color="000000"/>
            </w:tcBorders>
          </w:tcPr>
          <w:p>
            <w:pPr>
              <w:pStyle w:val="Normal"/>
              <w:spacing w:lineRule="exact" w:line="234"/>
              <w:ind w:end="30"/>
              <w:jc w:val="end"/>
              <w:rPr>
                <w:sz w:val="22"/>
              </w:rPr>
            </w:pPr>
            <w:r>
              <w:rPr>
                <w:sz w:val="22"/>
              </w:rPr>
              <w:t>$409,860.00</w:t>
            </w:r>
          </w:p>
        </w:tc>
        <w:tc>
          <w:tcPr>
            <w:tcW w:w="1900" w:type="dxa"/>
            <w:tcBorders>
              <w:end w:val="single" w:sz="8" w:space="0" w:color="000000"/>
            </w:tcBorders>
          </w:tcPr>
          <w:p>
            <w:pPr>
              <w:pStyle w:val="Normal"/>
              <w:spacing w:lineRule="exact" w:line="234"/>
              <w:ind w:end="10"/>
              <w:jc w:val="end"/>
              <w:rPr>
                <w:sz w:val="22"/>
              </w:rPr>
            </w:pPr>
            <w:r>
              <w:rPr>
                <w:sz w:val="22"/>
              </w:rPr>
              <w:t>$3,771,920.00</w:t>
            </w:r>
          </w:p>
        </w:tc>
      </w:tr>
      <w:tr>
        <w:trPr>
          <w:trHeight w:val="24"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4" w:hRule="atLeast"/>
        </w:trPr>
        <w:tc>
          <w:tcPr>
            <w:tcW w:w="1940" w:type="dxa"/>
            <w:tcBorders>
              <w:start w:val="single" w:sz="8" w:space="0" w:color="000000"/>
              <w:end w:val="single" w:sz="8" w:space="0" w:color="000000"/>
            </w:tcBorders>
          </w:tcPr>
          <w:p>
            <w:pPr>
              <w:pStyle w:val="Normal"/>
              <w:spacing w:lineRule="exact" w:line="234"/>
              <w:jc w:val="center"/>
              <w:rPr>
                <w:b/>
                <w:w w:val="97"/>
                <w:sz w:val="22"/>
              </w:rPr>
            </w:pPr>
            <w:r>
              <w:rPr>
                <w:b/>
                <w:w w:val="97"/>
                <w:sz w:val="22"/>
              </w:rPr>
              <w:t>Poplar</w:t>
            </w:r>
          </w:p>
        </w:tc>
        <w:tc>
          <w:tcPr>
            <w:tcW w:w="1920" w:type="dxa"/>
            <w:tcBorders>
              <w:end w:val="single" w:sz="8" w:space="0" w:color="000000"/>
            </w:tcBorders>
          </w:tcPr>
          <w:p>
            <w:pPr>
              <w:pStyle w:val="Normal"/>
              <w:spacing w:lineRule="exact" w:line="234"/>
              <w:ind w:end="10"/>
              <w:jc w:val="end"/>
              <w:rPr>
                <w:sz w:val="22"/>
              </w:rPr>
            </w:pPr>
            <w:r>
              <w:rPr>
                <w:sz w:val="22"/>
              </w:rPr>
              <w:t>$133,680.00</w:t>
            </w:r>
          </w:p>
        </w:tc>
        <w:tc>
          <w:tcPr>
            <w:tcW w:w="1920" w:type="dxa"/>
            <w:tcBorders>
              <w:end w:val="single" w:sz="8" w:space="0" w:color="000000"/>
            </w:tcBorders>
          </w:tcPr>
          <w:p>
            <w:pPr>
              <w:pStyle w:val="Normal"/>
              <w:spacing w:lineRule="exact" w:line="234"/>
              <w:ind w:end="10"/>
              <w:jc w:val="end"/>
              <w:rPr>
                <w:sz w:val="22"/>
              </w:rPr>
            </w:pPr>
            <w:r>
              <w:rPr>
                <w:sz w:val="22"/>
              </w:rPr>
              <w:t>$409,840.00</w:t>
            </w:r>
          </w:p>
        </w:tc>
        <w:tc>
          <w:tcPr>
            <w:tcW w:w="1920" w:type="dxa"/>
            <w:tcBorders>
              <w:end w:val="single" w:sz="8" w:space="0" w:color="000000"/>
            </w:tcBorders>
          </w:tcPr>
          <w:p>
            <w:pPr>
              <w:pStyle w:val="Normal"/>
              <w:spacing w:lineRule="exact" w:line="234"/>
              <w:ind w:end="30"/>
              <w:jc w:val="end"/>
              <w:rPr>
                <w:sz w:val="22"/>
              </w:rPr>
            </w:pPr>
            <w:r>
              <w:rPr>
                <w:sz w:val="22"/>
              </w:rPr>
              <w:t>$95,390.00</w:t>
            </w:r>
          </w:p>
        </w:tc>
        <w:tc>
          <w:tcPr>
            <w:tcW w:w="1900" w:type="dxa"/>
            <w:tcBorders>
              <w:end w:val="single" w:sz="8" w:space="0" w:color="000000"/>
            </w:tcBorders>
          </w:tcPr>
          <w:p>
            <w:pPr>
              <w:pStyle w:val="Normal"/>
              <w:spacing w:lineRule="exact" w:line="234"/>
              <w:ind w:end="10"/>
              <w:jc w:val="end"/>
              <w:rPr>
                <w:sz w:val="22"/>
              </w:rPr>
            </w:pPr>
            <w:r>
              <w:rPr>
                <w:sz w:val="22"/>
              </w:rPr>
              <w:t>$505,230.00</w:t>
            </w:r>
          </w:p>
        </w:tc>
      </w:tr>
      <w:tr>
        <w:trPr>
          <w:trHeight w:val="24"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4" w:hRule="atLeast"/>
        </w:trPr>
        <w:tc>
          <w:tcPr>
            <w:tcW w:w="1940" w:type="dxa"/>
            <w:tcBorders>
              <w:start w:val="single" w:sz="8" w:space="0" w:color="000000"/>
              <w:end w:val="single" w:sz="8" w:space="0" w:color="000000"/>
            </w:tcBorders>
          </w:tcPr>
          <w:p>
            <w:pPr>
              <w:pStyle w:val="Normal"/>
              <w:spacing w:lineRule="exact" w:line="234"/>
              <w:jc w:val="center"/>
              <w:rPr>
                <w:b/>
                <w:sz w:val="22"/>
              </w:rPr>
            </w:pPr>
            <w:r>
              <w:rPr>
                <w:b/>
                <w:sz w:val="22"/>
              </w:rPr>
              <w:t>Cedar</w:t>
            </w:r>
          </w:p>
        </w:tc>
        <w:tc>
          <w:tcPr>
            <w:tcW w:w="1920" w:type="dxa"/>
            <w:tcBorders>
              <w:end w:val="single" w:sz="8" w:space="0" w:color="000000"/>
            </w:tcBorders>
          </w:tcPr>
          <w:p>
            <w:pPr>
              <w:pStyle w:val="Normal"/>
              <w:spacing w:lineRule="exact" w:line="234"/>
              <w:ind w:end="10"/>
              <w:jc w:val="end"/>
              <w:rPr>
                <w:sz w:val="22"/>
              </w:rPr>
            </w:pPr>
            <w:r>
              <w:rPr>
                <w:sz w:val="22"/>
              </w:rPr>
              <w:t>$3,160.00</w:t>
            </w:r>
          </w:p>
        </w:tc>
        <w:tc>
          <w:tcPr>
            <w:tcW w:w="1920" w:type="dxa"/>
            <w:tcBorders>
              <w:end w:val="single" w:sz="8" w:space="0" w:color="000000"/>
            </w:tcBorders>
          </w:tcPr>
          <w:p>
            <w:pPr>
              <w:pStyle w:val="Normal"/>
              <w:spacing w:lineRule="exact" w:line="234"/>
              <w:ind w:end="10"/>
              <w:jc w:val="end"/>
              <w:rPr>
                <w:sz w:val="22"/>
              </w:rPr>
            </w:pPr>
            <w:r>
              <w:rPr>
                <w:sz w:val="22"/>
              </w:rPr>
              <w:t>$0.00</w:t>
            </w:r>
          </w:p>
        </w:tc>
        <w:tc>
          <w:tcPr>
            <w:tcW w:w="1920" w:type="dxa"/>
            <w:tcBorders>
              <w:end w:val="single" w:sz="8" w:space="0" w:color="000000"/>
            </w:tcBorders>
          </w:tcPr>
          <w:p>
            <w:pPr>
              <w:pStyle w:val="Normal"/>
              <w:spacing w:lineRule="exact" w:line="234"/>
              <w:ind w:end="30"/>
              <w:jc w:val="end"/>
              <w:rPr>
                <w:sz w:val="22"/>
              </w:rPr>
            </w:pPr>
            <w:r>
              <w:rPr>
                <w:sz w:val="22"/>
              </w:rPr>
              <w:t>$9,880.00</w:t>
            </w:r>
          </w:p>
        </w:tc>
        <w:tc>
          <w:tcPr>
            <w:tcW w:w="1900" w:type="dxa"/>
            <w:tcBorders>
              <w:end w:val="single" w:sz="8" w:space="0" w:color="000000"/>
            </w:tcBorders>
          </w:tcPr>
          <w:p>
            <w:pPr>
              <w:pStyle w:val="Normal"/>
              <w:spacing w:lineRule="exact" w:line="234"/>
              <w:ind w:end="10"/>
              <w:jc w:val="end"/>
              <w:rPr>
                <w:sz w:val="22"/>
              </w:rPr>
            </w:pPr>
            <w:r>
              <w:rPr>
                <w:sz w:val="22"/>
              </w:rPr>
              <w:t>$9,880.00</w:t>
            </w:r>
          </w:p>
        </w:tc>
      </w:tr>
      <w:tr>
        <w:trPr>
          <w:trHeight w:val="24"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4" w:hRule="atLeast"/>
        </w:trPr>
        <w:tc>
          <w:tcPr>
            <w:tcW w:w="1940" w:type="dxa"/>
            <w:tcBorders>
              <w:start w:val="single" w:sz="8" w:space="0" w:color="000000"/>
              <w:end w:val="single" w:sz="8" w:space="0" w:color="000000"/>
            </w:tcBorders>
          </w:tcPr>
          <w:p>
            <w:pPr>
              <w:pStyle w:val="Normal"/>
              <w:spacing w:lineRule="exact" w:line="234"/>
              <w:jc w:val="center"/>
              <w:rPr>
                <w:b/>
                <w:w w:val="99"/>
                <w:sz w:val="22"/>
              </w:rPr>
            </w:pPr>
            <w:r>
              <w:rPr>
                <w:b/>
                <w:w w:val="99"/>
                <w:sz w:val="22"/>
              </w:rPr>
              <w:t>Second</w:t>
            </w:r>
          </w:p>
        </w:tc>
        <w:tc>
          <w:tcPr>
            <w:tcW w:w="1920" w:type="dxa"/>
            <w:tcBorders>
              <w:end w:val="single" w:sz="8" w:space="0" w:color="000000"/>
            </w:tcBorders>
          </w:tcPr>
          <w:p>
            <w:pPr>
              <w:pStyle w:val="Normal"/>
              <w:spacing w:lineRule="exact" w:line="234"/>
              <w:ind w:end="10"/>
              <w:jc w:val="end"/>
              <w:rPr>
                <w:sz w:val="22"/>
              </w:rPr>
            </w:pPr>
            <w:r>
              <w:rPr>
                <w:sz w:val="22"/>
              </w:rPr>
              <w:t>$112,170.00</w:t>
            </w:r>
          </w:p>
        </w:tc>
        <w:tc>
          <w:tcPr>
            <w:tcW w:w="1920" w:type="dxa"/>
            <w:tcBorders>
              <w:end w:val="single" w:sz="8" w:space="0" w:color="000000"/>
            </w:tcBorders>
          </w:tcPr>
          <w:p>
            <w:pPr>
              <w:pStyle w:val="Normal"/>
              <w:spacing w:lineRule="exact" w:line="234"/>
              <w:ind w:end="10"/>
              <w:jc w:val="end"/>
              <w:rPr>
                <w:sz w:val="22"/>
              </w:rPr>
            </w:pPr>
            <w:r>
              <w:rPr>
                <w:sz w:val="22"/>
              </w:rPr>
              <w:t>$297,440.00</w:t>
            </w:r>
          </w:p>
        </w:tc>
        <w:tc>
          <w:tcPr>
            <w:tcW w:w="1920" w:type="dxa"/>
            <w:tcBorders>
              <w:end w:val="single" w:sz="8" w:space="0" w:color="000000"/>
            </w:tcBorders>
          </w:tcPr>
          <w:p>
            <w:pPr>
              <w:pStyle w:val="Normal"/>
              <w:spacing w:lineRule="exact" w:line="234"/>
              <w:ind w:end="30"/>
              <w:jc w:val="end"/>
              <w:rPr>
                <w:sz w:val="22"/>
              </w:rPr>
            </w:pPr>
            <w:r>
              <w:rPr>
                <w:sz w:val="22"/>
              </w:rPr>
              <w:t>$53,120.00</w:t>
            </w:r>
          </w:p>
        </w:tc>
        <w:tc>
          <w:tcPr>
            <w:tcW w:w="1900" w:type="dxa"/>
            <w:tcBorders>
              <w:end w:val="single" w:sz="8" w:space="0" w:color="000000"/>
            </w:tcBorders>
          </w:tcPr>
          <w:p>
            <w:pPr>
              <w:pStyle w:val="Normal"/>
              <w:spacing w:lineRule="exact" w:line="234"/>
              <w:ind w:end="10"/>
              <w:jc w:val="end"/>
              <w:rPr>
                <w:sz w:val="22"/>
              </w:rPr>
            </w:pPr>
            <w:r>
              <w:rPr>
                <w:sz w:val="22"/>
              </w:rPr>
              <w:t>$350,560.00</w:t>
            </w:r>
          </w:p>
        </w:tc>
      </w:tr>
      <w:tr>
        <w:trPr>
          <w:trHeight w:val="24"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4" w:hRule="atLeast"/>
        </w:trPr>
        <w:tc>
          <w:tcPr>
            <w:tcW w:w="1940" w:type="dxa"/>
            <w:tcBorders>
              <w:start w:val="single" w:sz="8" w:space="0" w:color="000000"/>
              <w:end w:val="single" w:sz="8" w:space="0" w:color="000000"/>
            </w:tcBorders>
          </w:tcPr>
          <w:p>
            <w:pPr>
              <w:pStyle w:val="Normal"/>
              <w:spacing w:lineRule="exact" w:line="234"/>
              <w:jc w:val="center"/>
              <w:rPr>
                <w:b/>
                <w:w w:val="97"/>
                <w:sz w:val="22"/>
              </w:rPr>
            </w:pPr>
            <w:r>
              <w:rPr>
                <w:b/>
                <w:w w:val="97"/>
                <w:sz w:val="22"/>
              </w:rPr>
              <w:t>Main</w:t>
            </w:r>
          </w:p>
        </w:tc>
        <w:tc>
          <w:tcPr>
            <w:tcW w:w="1920" w:type="dxa"/>
            <w:tcBorders>
              <w:end w:val="single" w:sz="8" w:space="0" w:color="000000"/>
            </w:tcBorders>
          </w:tcPr>
          <w:p>
            <w:pPr>
              <w:pStyle w:val="Normal"/>
              <w:spacing w:lineRule="exact" w:line="234"/>
              <w:ind w:end="10"/>
              <w:jc w:val="end"/>
              <w:rPr>
                <w:sz w:val="22"/>
              </w:rPr>
            </w:pPr>
            <w:r>
              <w:rPr>
                <w:sz w:val="22"/>
              </w:rPr>
              <w:t>$447,280.00</w:t>
            </w:r>
          </w:p>
        </w:tc>
        <w:tc>
          <w:tcPr>
            <w:tcW w:w="1920" w:type="dxa"/>
            <w:tcBorders>
              <w:end w:val="single" w:sz="8" w:space="0" w:color="000000"/>
            </w:tcBorders>
          </w:tcPr>
          <w:p>
            <w:pPr>
              <w:pStyle w:val="Normal"/>
              <w:spacing w:lineRule="exact" w:line="234"/>
              <w:ind w:end="10"/>
              <w:jc w:val="end"/>
              <w:rPr>
                <w:sz w:val="22"/>
              </w:rPr>
            </w:pPr>
            <w:r>
              <w:rPr>
                <w:sz w:val="22"/>
              </w:rPr>
              <w:t>$1,207,570.00</w:t>
            </w:r>
          </w:p>
        </w:tc>
        <w:tc>
          <w:tcPr>
            <w:tcW w:w="1920" w:type="dxa"/>
            <w:tcBorders>
              <w:end w:val="single" w:sz="8" w:space="0" w:color="000000"/>
            </w:tcBorders>
          </w:tcPr>
          <w:p>
            <w:pPr>
              <w:pStyle w:val="Normal"/>
              <w:spacing w:lineRule="exact" w:line="234"/>
              <w:ind w:end="30"/>
              <w:jc w:val="end"/>
              <w:rPr>
                <w:sz w:val="22"/>
              </w:rPr>
            </w:pPr>
            <w:r>
              <w:rPr>
                <w:sz w:val="22"/>
              </w:rPr>
              <w:t>$166,360.00</w:t>
            </w:r>
          </w:p>
        </w:tc>
        <w:tc>
          <w:tcPr>
            <w:tcW w:w="1900" w:type="dxa"/>
            <w:tcBorders>
              <w:end w:val="single" w:sz="8" w:space="0" w:color="000000"/>
            </w:tcBorders>
          </w:tcPr>
          <w:p>
            <w:pPr>
              <w:pStyle w:val="Normal"/>
              <w:spacing w:lineRule="exact" w:line="234"/>
              <w:ind w:end="10"/>
              <w:jc w:val="end"/>
              <w:rPr>
                <w:sz w:val="22"/>
              </w:rPr>
            </w:pPr>
            <w:r>
              <w:rPr>
                <w:sz w:val="22"/>
              </w:rPr>
              <w:t>$1,367,050.00</w:t>
            </w:r>
          </w:p>
        </w:tc>
      </w:tr>
      <w:tr>
        <w:trPr>
          <w:trHeight w:val="24"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4" w:hRule="atLeast"/>
        </w:trPr>
        <w:tc>
          <w:tcPr>
            <w:tcW w:w="1940" w:type="dxa"/>
            <w:tcBorders>
              <w:start w:val="single" w:sz="8" w:space="0" w:color="000000"/>
              <w:end w:val="single" w:sz="8" w:space="0" w:color="000000"/>
            </w:tcBorders>
          </w:tcPr>
          <w:p>
            <w:pPr>
              <w:pStyle w:val="Normal"/>
              <w:spacing w:lineRule="exact" w:line="234"/>
              <w:jc w:val="center"/>
              <w:rPr>
                <w:b/>
                <w:sz w:val="22"/>
              </w:rPr>
            </w:pPr>
            <w:r>
              <w:rPr>
                <w:b/>
                <w:sz w:val="22"/>
              </w:rPr>
              <w:t>Broadway</w:t>
            </w:r>
          </w:p>
        </w:tc>
        <w:tc>
          <w:tcPr>
            <w:tcW w:w="1920" w:type="dxa"/>
            <w:tcBorders>
              <w:end w:val="single" w:sz="8" w:space="0" w:color="000000"/>
            </w:tcBorders>
          </w:tcPr>
          <w:p>
            <w:pPr>
              <w:pStyle w:val="Normal"/>
              <w:spacing w:lineRule="exact" w:line="234"/>
              <w:ind w:end="10"/>
              <w:jc w:val="end"/>
              <w:rPr>
                <w:sz w:val="22"/>
              </w:rPr>
            </w:pPr>
            <w:r>
              <w:rPr>
                <w:sz w:val="22"/>
              </w:rPr>
              <w:t>$207,360.00</w:t>
            </w:r>
          </w:p>
        </w:tc>
        <w:tc>
          <w:tcPr>
            <w:tcW w:w="1920" w:type="dxa"/>
            <w:tcBorders>
              <w:end w:val="single" w:sz="8" w:space="0" w:color="000000"/>
            </w:tcBorders>
          </w:tcPr>
          <w:p>
            <w:pPr>
              <w:pStyle w:val="Normal"/>
              <w:spacing w:lineRule="exact" w:line="234"/>
              <w:ind w:end="10"/>
              <w:jc w:val="end"/>
              <w:rPr>
                <w:sz w:val="22"/>
              </w:rPr>
            </w:pPr>
            <w:r>
              <w:rPr>
                <w:sz w:val="22"/>
              </w:rPr>
              <w:t>$591,230.00</w:t>
            </w:r>
          </w:p>
        </w:tc>
        <w:tc>
          <w:tcPr>
            <w:tcW w:w="1920" w:type="dxa"/>
            <w:tcBorders>
              <w:end w:val="single" w:sz="8" w:space="0" w:color="000000"/>
            </w:tcBorders>
          </w:tcPr>
          <w:p>
            <w:pPr>
              <w:pStyle w:val="Normal"/>
              <w:spacing w:lineRule="exact" w:line="234"/>
              <w:ind w:end="30"/>
              <w:jc w:val="end"/>
              <w:rPr>
                <w:sz w:val="22"/>
              </w:rPr>
            </w:pPr>
            <w:r>
              <w:rPr>
                <w:sz w:val="22"/>
              </w:rPr>
              <w:t>$87,580.00</w:t>
            </w:r>
          </w:p>
        </w:tc>
        <w:tc>
          <w:tcPr>
            <w:tcW w:w="1900" w:type="dxa"/>
            <w:tcBorders>
              <w:end w:val="single" w:sz="8" w:space="0" w:color="000000"/>
            </w:tcBorders>
          </w:tcPr>
          <w:p>
            <w:pPr>
              <w:pStyle w:val="Normal"/>
              <w:spacing w:lineRule="exact" w:line="234"/>
              <w:ind w:end="10"/>
              <w:jc w:val="end"/>
              <w:rPr>
                <w:sz w:val="22"/>
              </w:rPr>
            </w:pPr>
            <w:r>
              <w:rPr>
                <w:sz w:val="22"/>
              </w:rPr>
              <w:t>$678,810.00</w:t>
            </w:r>
          </w:p>
        </w:tc>
      </w:tr>
      <w:tr>
        <w:trPr>
          <w:trHeight w:val="24"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4" w:hRule="atLeast"/>
        </w:trPr>
        <w:tc>
          <w:tcPr>
            <w:tcW w:w="1940" w:type="dxa"/>
            <w:tcBorders>
              <w:start w:val="single" w:sz="8" w:space="0" w:color="000000"/>
              <w:end w:val="single" w:sz="8" w:space="0" w:color="000000"/>
            </w:tcBorders>
          </w:tcPr>
          <w:p>
            <w:pPr>
              <w:pStyle w:val="Normal"/>
              <w:spacing w:lineRule="exact" w:line="234"/>
              <w:jc w:val="center"/>
              <w:rPr>
                <w:b/>
                <w:sz w:val="22"/>
              </w:rPr>
            </w:pPr>
            <w:r>
              <w:rPr>
                <w:b/>
                <w:sz w:val="22"/>
              </w:rPr>
              <w:t>Moran</w:t>
            </w:r>
          </w:p>
        </w:tc>
        <w:tc>
          <w:tcPr>
            <w:tcW w:w="1920" w:type="dxa"/>
            <w:tcBorders>
              <w:end w:val="single" w:sz="8" w:space="0" w:color="000000"/>
            </w:tcBorders>
          </w:tcPr>
          <w:p>
            <w:pPr>
              <w:pStyle w:val="Normal"/>
              <w:spacing w:lineRule="exact" w:line="234"/>
              <w:ind w:end="10"/>
              <w:jc w:val="end"/>
              <w:rPr>
                <w:sz w:val="22"/>
              </w:rPr>
            </w:pPr>
            <w:r>
              <w:rPr>
                <w:sz w:val="22"/>
              </w:rPr>
              <w:t>$880.00</w:t>
            </w:r>
          </w:p>
        </w:tc>
        <w:tc>
          <w:tcPr>
            <w:tcW w:w="1920" w:type="dxa"/>
            <w:tcBorders>
              <w:end w:val="single" w:sz="8" w:space="0" w:color="000000"/>
            </w:tcBorders>
          </w:tcPr>
          <w:p>
            <w:pPr>
              <w:pStyle w:val="Normal"/>
              <w:spacing w:lineRule="exact" w:line="234"/>
              <w:ind w:end="10"/>
              <w:jc w:val="end"/>
              <w:rPr>
                <w:sz w:val="22"/>
              </w:rPr>
            </w:pPr>
            <w:r>
              <w:rPr>
                <w:sz w:val="22"/>
              </w:rPr>
              <w:t>$0.00</w:t>
            </w:r>
          </w:p>
        </w:tc>
        <w:tc>
          <w:tcPr>
            <w:tcW w:w="1920" w:type="dxa"/>
            <w:tcBorders>
              <w:end w:val="single" w:sz="8" w:space="0" w:color="000000"/>
            </w:tcBorders>
          </w:tcPr>
          <w:p>
            <w:pPr>
              <w:pStyle w:val="Normal"/>
              <w:spacing w:lineRule="exact" w:line="234"/>
              <w:ind w:end="30"/>
              <w:jc w:val="end"/>
              <w:rPr>
                <w:sz w:val="22"/>
              </w:rPr>
            </w:pPr>
            <w:r>
              <w:rPr>
                <w:sz w:val="22"/>
              </w:rPr>
              <w:t>$3,780.00</w:t>
            </w:r>
          </w:p>
        </w:tc>
        <w:tc>
          <w:tcPr>
            <w:tcW w:w="1900" w:type="dxa"/>
            <w:tcBorders>
              <w:end w:val="single" w:sz="8" w:space="0" w:color="000000"/>
            </w:tcBorders>
          </w:tcPr>
          <w:p>
            <w:pPr>
              <w:pStyle w:val="Normal"/>
              <w:spacing w:lineRule="exact" w:line="234"/>
              <w:ind w:end="10"/>
              <w:jc w:val="end"/>
              <w:rPr>
                <w:sz w:val="22"/>
              </w:rPr>
            </w:pPr>
            <w:r>
              <w:rPr>
                <w:sz w:val="22"/>
              </w:rPr>
              <w:t>$3,780.00</w:t>
            </w:r>
          </w:p>
        </w:tc>
      </w:tr>
      <w:tr>
        <w:trPr>
          <w:trHeight w:val="24"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4" w:hRule="atLeast"/>
        </w:trPr>
        <w:tc>
          <w:tcPr>
            <w:tcW w:w="1940" w:type="dxa"/>
            <w:tcBorders>
              <w:start w:val="single" w:sz="8" w:space="0" w:color="000000"/>
              <w:end w:val="single" w:sz="8" w:space="0" w:color="000000"/>
            </w:tcBorders>
          </w:tcPr>
          <w:p>
            <w:pPr>
              <w:pStyle w:val="Normal"/>
              <w:spacing w:lineRule="exact" w:line="234"/>
              <w:jc w:val="center"/>
              <w:rPr>
                <w:b/>
                <w:w w:val="98"/>
                <w:sz w:val="22"/>
              </w:rPr>
            </w:pPr>
            <w:r>
              <w:rPr>
                <w:b/>
                <w:w w:val="98"/>
                <w:sz w:val="22"/>
              </w:rPr>
              <w:t>Total</w:t>
            </w:r>
          </w:p>
        </w:tc>
        <w:tc>
          <w:tcPr>
            <w:tcW w:w="1920" w:type="dxa"/>
            <w:tcBorders>
              <w:end w:val="single" w:sz="8" w:space="0" w:color="000000"/>
            </w:tcBorders>
          </w:tcPr>
          <w:p>
            <w:pPr>
              <w:pStyle w:val="Normal"/>
              <w:spacing w:lineRule="exact" w:line="234"/>
              <w:ind w:end="10"/>
              <w:jc w:val="end"/>
              <w:rPr>
                <w:sz w:val="22"/>
              </w:rPr>
            </w:pPr>
            <w:r>
              <w:rPr>
                <w:sz w:val="22"/>
              </w:rPr>
              <w:t>$1,895,270.00</w:t>
            </w:r>
          </w:p>
        </w:tc>
        <w:tc>
          <w:tcPr>
            <w:tcW w:w="1920" w:type="dxa"/>
            <w:tcBorders>
              <w:end w:val="single" w:sz="8" w:space="0" w:color="000000"/>
            </w:tcBorders>
          </w:tcPr>
          <w:p>
            <w:pPr>
              <w:pStyle w:val="Normal"/>
              <w:spacing w:lineRule="exact" w:line="234"/>
              <w:ind w:end="10"/>
              <w:jc w:val="end"/>
              <w:rPr>
                <w:sz w:val="22"/>
              </w:rPr>
            </w:pPr>
            <w:r>
              <w:rPr>
                <w:sz w:val="22"/>
              </w:rPr>
              <w:t>$6,407,140.00</w:t>
            </w:r>
          </w:p>
        </w:tc>
        <w:tc>
          <w:tcPr>
            <w:tcW w:w="1920" w:type="dxa"/>
            <w:tcBorders>
              <w:end w:val="single" w:sz="8" w:space="0" w:color="000000"/>
            </w:tcBorders>
          </w:tcPr>
          <w:p>
            <w:pPr>
              <w:pStyle w:val="Normal"/>
              <w:spacing w:lineRule="exact" w:line="234"/>
              <w:ind w:end="30"/>
              <w:jc w:val="end"/>
              <w:rPr>
                <w:sz w:val="22"/>
              </w:rPr>
            </w:pPr>
            <w:r>
              <w:rPr>
                <w:sz w:val="22"/>
              </w:rPr>
              <w:t>$924,970.00</w:t>
            </w:r>
          </w:p>
        </w:tc>
        <w:tc>
          <w:tcPr>
            <w:tcW w:w="1900" w:type="dxa"/>
            <w:tcBorders>
              <w:end w:val="single" w:sz="8" w:space="0" w:color="000000"/>
            </w:tcBorders>
          </w:tcPr>
          <w:p>
            <w:pPr>
              <w:pStyle w:val="Normal"/>
              <w:spacing w:lineRule="exact" w:line="234"/>
              <w:ind w:end="10"/>
              <w:jc w:val="end"/>
              <w:rPr>
                <w:sz w:val="22"/>
              </w:rPr>
            </w:pPr>
            <w:r>
              <w:rPr>
                <w:sz w:val="22"/>
              </w:rPr>
              <w:t>$7,293,260.00</w:t>
            </w:r>
          </w:p>
        </w:tc>
      </w:tr>
      <w:tr>
        <w:trPr>
          <w:trHeight w:val="24"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8"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120" w:end="200"/>
        <w:rPr>
          <w:sz w:val="22"/>
        </w:rPr>
      </w:pPr>
      <w:r>
        <w:rPr>
          <w:sz w:val="22"/>
        </w:rPr>
        <w:t>*This total includes one multi-family residential; all other values for buildings are commercial. Totals for the multi-family are as follows:</w:t>
      </w:r>
    </w:p>
    <w:p>
      <w:pPr>
        <w:pStyle w:val="Normal"/>
        <w:spacing w:lineRule="exact" w:line="244"/>
        <w:rPr>
          <w:rFonts w:ascii="Times New Roman" w:hAnsi="Times New Roman" w:eastAsia="Times New Roman" w:cs="Times New Roman"/>
          <w:sz w:val="22"/>
        </w:rPr>
      </w:pPr>
      <w:r>
        <w:rPr>
          <w:rFonts w:eastAsia="Times New Roman" w:cs="Times New Roman" w:ascii="Times New Roman" w:hAnsi="Times New Roman"/>
          <w:sz w:val="22"/>
        </w:rPr>
      </w:r>
    </w:p>
    <w:tbl>
      <w:tblPr>
        <w:tblW w:w="9600" w:type="dxa"/>
        <w:jc w:val="start"/>
        <w:tblInd w:w="0" w:type="dxa"/>
        <w:tblLayout w:type="fixed"/>
        <w:tblCellMar>
          <w:top w:w="0" w:type="dxa"/>
          <w:start w:w="0" w:type="dxa"/>
          <w:bottom w:w="0" w:type="dxa"/>
          <w:end w:w="0" w:type="dxa"/>
        </w:tblCellMar>
      </w:tblPr>
      <w:tblGrid>
        <w:gridCol w:w="1940"/>
        <w:gridCol w:w="100"/>
        <w:gridCol w:w="1700"/>
        <w:gridCol w:w="120"/>
        <w:gridCol w:w="100"/>
        <w:gridCol w:w="1700"/>
        <w:gridCol w:w="120"/>
        <w:gridCol w:w="80"/>
        <w:gridCol w:w="920"/>
        <w:gridCol w:w="100"/>
        <w:gridCol w:w="680"/>
        <w:gridCol w:w="140"/>
        <w:gridCol w:w="380"/>
        <w:gridCol w:w="1400"/>
        <w:gridCol w:w="120"/>
      </w:tblGrid>
      <w:tr>
        <w:trPr>
          <w:trHeight w:val="254" w:hRule="atLeast"/>
        </w:trPr>
        <w:tc>
          <w:tcPr>
            <w:tcW w:w="1940" w:type="dxa"/>
            <w:tcBorders>
              <w:top w:val="single" w:sz="8" w:space="0" w:color="000000"/>
              <w:start w:val="single" w:sz="8" w:space="0" w:color="000000"/>
              <w:end w:val="single" w:sz="8" w:space="0" w:color="000000"/>
            </w:tcBorders>
          </w:tcPr>
          <w:p>
            <w:pPr>
              <w:pStyle w:val="Normal"/>
              <w:spacing w:lineRule="exact" w:line="253"/>
              <w:jc w:val="center"/>
              <w:rPr>
                <w:b/>
                <w:sz w:val="22"/>
              </w:rPr>
            </w:pPr>
            <w:r>
              <w:rPr>
                <w:b/>
                <w:sz w:val="22"/>
              </w:rPr>
              <w:t>Multi-Family</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700" w:type="dxa"/>
            <w:vMerge w:val="restart"/>
            <w:tcBorders>
              <w:top w:val="single" w:sz="8" w:space="0" w:color="000000"/>
            </w:tcBorders>
          </w:tcPr>
          <w:p>
            <w:pPr>
              <w:pStyle w:val="Normal"/>
              <w:spacing w:lineRule="atLeast" w:line="0"/>
              <w:ind w:end="325"/>
              <w:jc w:val="end"/>
              <w:rPr>
                <w:b/>
                <w:sz w:val="22"/>
              </w:rPr>
            </w:pPr>
            <w:r>
              <w:rPr>
                <w:b/>
                <w:sz w:val="22"/>
              </w:rPr>
              <w:t>Assessed</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00" w:type="dxa"/>
            <w:vMerge w:val="restart"/>
            <w:tcBorders>
              <w:top w:val="single" w:sz="8" w:space="0" w:color="000000"/>
            </w:tcBorders>
          </w:tcPr>
          <w:p>
            <w:pPr>
              <w:pStyle w:val="Normal"/>
              <w:spacing w:lineRule="atLeast" w:line="0"/>
              <w:jc w:val="center"/>
              <w:rPr>
                <w:b/>
                <w:w w:val="99"/>
                <w:sz w:val="22"/>
              </w:rPr>
            </w:pPr>
            <w:r>
              <w:rPr>
                <w:b/>
                <w:w w:val="99"/>
                <w:sz w:val="22"/>
              </w:rPr>
              <w:t>Building</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00" w:type="dxa"/>
            <w:gridSpan w:val="3"/>
            <w:vMerge w:val="restart"/>
            <w:tcBorders>
              <w:top w:val="single" w:sz="8" w:space="0" w:color="000000"/>
            </w:tcBorders>
          </w:tcPr>
          <w:p>
            <w:pPr>
              <w:pStyle w:val="Normal"/>
              <w:spacing w:lineRule="atLeast" w:line="0"/>
              <w:ind w:end="520"/>
              <w:jc w:val="end"/>
              <w:rPr>
                <w:b/>
                <w:sz w:val="22"/>
              </w:rPr>
            </w:pPr>
            <w:r>
              <w:rPr>
                <w:b/>
                <w:sz w:val="22"/>
              </w:rPr>
              <w:t>Land</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0" w:type="dxa"/>
            <w:vMerge w:val="restart"/>
            <w:tcBorders>
              <w:top w:val="single" w:sz="8" w:space="0" w:color="000000"/>
            </w:tcBorders>
          </w:tcPr>
          <w:p>
            <w:pPr>
              <w:pStyle w:val="Normal"/>
              <w:spacing w:lineRule="atLeast" w:line="0"/>
              <w:ind w:end="270"/>
              <w:jc w:val="end"/>
              <w:rPr>
                <w:b/>
                <w:sz w:val="22"/>
              </w:rPr>
            </w:pPr>
            <w:r>
              <w:rPr>
                <w:b/>
                <w:sz w:val="22"/>
              </w:rPr>
              <w:t>Appraised</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134" w:hRule="atLeast"/>
        </w:trPr>
        <w:tc>
          <w:tcPr>
            <w:tcW w:w="1940" w:type="dxa"/>
            <w:vMerge w:val="restart"/>
            <w:tcBorders>
              <w:start w:val="single" w:sz="8" w:space="0" w:color="000000"/>
              <w:end w:val="single" w:sz="8" w:space="0" w:color="000000"/>
            </w:tcBorders>
          </w:tcPr>
          <w:p>
            <w:pPr>
              <w:pStyle w:val="Normal"/>
              <w:spacing w:lineRule="atLeast" w:line="0"/>
              <w:jc w:val="center"/>
              <w:rPr>
                <w:b/>
                <w:w w:val="99"/>
                <w:sz w:val="22"/>
              </w:rPr>
            </w:pPr>
            <w:r>
              <w:rPr>
                <w:b/>
                <w:w w:val="99"/>
                <w:sz w:val="22"/>
              </w:rPr>
              <w:t>Residential Value</w:t>
            </w:r>
          </w:p>
        </w:tc>
        <w:tc>
          <w:tcPr>
            <w:tcW w:w="100" w:type="dxa"/>
            <w:tcBorders/>
          </w:tcPr>
          <w:p>
            <w:pPr>
              <w:pStyle w:val="Normal"/>
              <w:snapToGrid w:val="false"/>
              <w:spacing w:lineRule="atLeast" w:line="0"/>
              <w:rPr>
                <w:rFonts w:ascii="Times New Roman" w:hAnsi="Times New Roman" w:eastAsia="Times New Roman" w:cs="Times New Roman"/>
                <w:b/>
                <w:w w:val="99"/>
                <w:sz w:val="11"/>
              </w:rPr>
            </w:pPr>
            <w:r>
              <w:rPr>
                <w:rFonts w:eastAsia="Times New Roman" w:cs="Times New Roman" w:ascii="Times New Roman" w:hAnsi="Times New Roman"/>
                <w:b/>
                <w:w w:val="99"/>
                <w:sz w:val="11"/>
              </w:rPr>
            </w:r>
          </w:p>
        </w:tc>
        <w:tc>
          <w:tcPr>
            <w:tcW w:w="17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00" w:type="dxa"/>
            <w:gridSpan w:val="3"/>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59" w:hRule="atLeast"/>
        </w:trPr>
        <w:tc>
          <w:tcPr>
            <w:tcW w:w="194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0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0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2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34" w:hRule="atLeast"/>
        </w:trPr>
        <w:tc>
          <w:tcPr>
            <w:tcW w:w="1940" w:type="dxa"/>
            <w:tcBorders>
              <w:top w:val="single" w:sz="8" w:space="0" w:color="000000"/>
              <w:start w:val="single" w:sz="8" w:space="0" w:color="000000"/>
              <w:end w:val="single" w:sz="8" w:space="0" w:color="000000"/>
            </w:tcBorders>
          </w:tcPr>
          <w:p>
            <w:pPr>
              <w:pStyle w:val="Normal"/>
              <w:spacing w:lineRule="exact" w:line="234"/>
              <w:jc w:val="center"/>
              <w:rPr>
                <w:b/>
                <w:sz w:val="22"/>
              </w:rPr>
            </w:pPr>
            <w:r>
              <w:rPr>
                <w:b/>
                <w:sz w:val="22"/>
              </w:rPr>
              <w:t>Vine</w:t>
            </w:r>
          </w:p>
        </w:tc>
        <w:tc>
          <w:tcPr>
            <w:tcW w:w="1800" w:type="dxa"/>
            <w:gridSpan w:val="2"/>
            <w:tcBorders>
              <w:top w:val="single" w:sz="8" w:space="0" w:color="000000"/>
            </w:tcBorders>
          </w:tcPr>
          <w:p>
            <w:pPr>
              <w:pStyle w:val="Normal"/>
              <w:spacing w:lineRule="exact" w:line="234"/>
              <w:jc w:val="end"/>
              <w:rPr>
                <w:sz w:val="22"/>
              </w:rPr>
            </w:pPr>
            <w:r>
              <w:rPr>
                <w:sz w:val="22"/>
              </w:rPr>
              <w:t>589,510.00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0" w:type="dxa"/>
            <w:gridSpan w:val="2"/>
            <w:tcBorders>
              <w:top w:val="single" w:sz="8" w:space="0" w:color="000000"/>
            </w:tcBorders>
          </w:tcPr>
          <w:p>
            <w:pPr>
              <w:pStyle w:val="Normal"/>
              <w:spacing w:lineRule="exact" w:line="234"/>
              <w:jc w:val="end"/>
              <w:rPr>
                <w:sz w:val="22"/>
              </w:rPr>
            </w:pPr>
            <w:r>
              <w:rPr>
                <w:sz w:val="22"/>
              </w:rPr>
              <w:t>2,826,150.00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00" w:type="dxa"/>
            <w:gridSpan w:val="3"/>
            <w:tcBorders>
              <w:top w:val="single" w:sz="8" w:space="0" w:color="000000"/>
            </w:tcBorders>
          </w:tcPr>
          <w:p>
            <w:pPr>
              <w:pStyle w:val="Normal"/>
              <w:spacing w:lineRule="exact" w:line="234"/>
              <w:jc w:val="end"/>
              <w:rPr>
                <w:sz w:val="22"/>
              </w:rPr>
            </w:pPr>
            <w:r>
              <w:rPr>
                <w:sz w:val="22"/>
              </w:rPr>
              <w:t>276,510.00</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0" w:type="dxa"/>
            <w:tcBorders>
              <w:top w:val="single" w:sz="8" w:space="0" w:color="000000"/>
            </w:tcBorders>
          </w:tcPr>
          <w:p>
            <w:pPr>
              <w:pStyle w:val="Normal"/>
              <w:spacing w:lineRule="exact" w:line="234"/>
              <w:jc w:val="end"/>
              <w:rPr>
                <w:sz w:val="22"/>
              </w:rPr>
            </w:pPr>
            <w:r>
              <w:rPr>
                <w:sz w:val="22"/>
              </w:rPr>
              <w:t>3,102,660.00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660" w:hRule="atLeast"/>
        </w:trPr>
        <w:tc>
          <w:tcPr>
            <w:tcW w:w="5860" w:type="dxa"/>
            <w:gridSpan w:val="8"/>
            <w:tcBorders/>
          </w:tcPr>
          <w:p>
            <w:pPr>
              <w:pStyle w:val="Normal"/>
              <w:spacing w:lineRule="atLeast" w:line="0"/>
              <w:ind w:end="1500"/>
              <w:jc w:val="center"/>
              <w:rPr>
                <w:b/>
              </w:rPr>
            </w:pPr>
            <w:r>
              <w:rPr>
                <w:b/>
              </w:rPr>
              <w:t>Chart 25: Total Assessed Values of the Study Area</w:t>
            </w:r>
          </w:p>
        </w:tc>
        <w:tc>
          <w:tcPr>
            <w:tcW w:w="9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39" w:hRule="atLeast"/>
        </w:trPr>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gridSpan w:val="6"/>
            <w:tcBorders/>
          </w:tcPr>
          <w:p>
            <w:pPr>
              <w:pStyle w:val="Normal"/>
              <w:spacing w:lineRule="atLeast" w:line="0"/>
              <w:ind w:start="1565" w:end="0"/>
              <w:jc w:val="center"/>
              <w:rPr>
                <w:b/>
                <w:w w:val="98"/>
                <w:sz w:val="24"/>
              </w:rPr>
            </w:pPr>
            <w:r>
              <w:rPr>
                <w:b/>
                <w:w w:val="98"/>
                <w:sz w:val="24"/>
              </w:rPr>
              <w:t>Total Assessed Values</w:t>
            </w:r>
          </w:p>
        </w:tc>
        <w:tc>
          <w:tcPr>
            <w:tcW w:w="92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74" w:hRule="atLeast"/>
        </w:trPr>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3"/>
            <w:tcBorders/>
          </w:tcPr>
          <w:p>
            <w:pPr>
              <w:pStyle w:val="Normal"/>
              <w:spacing w:lineRule="atLeast" w:line="0"/>
              <w:ind w:end="80"/>
              <w:jc w:val="end"/>
              <w:rPr/>
            </w:pPr>
            <w:r>
              <w:rPr/>
              <w:t>0%</w:t>
            </w:r>
          </w:p>
        </w:tc>
        <w:tc>
          <w:tcPr>
            <w:tcW w:w="1800" w:type="dxa"/>
            <w:gridSpan w:val="2"/>
            <w:tcBorders/>
          </w:tcPr>
          <w:p>
            <w:pPr>
              <w:pStyle w:val="Normal"/>
              <w:spacing w:lineRule="atLeast" w:line="0"/>
              <w:ind w:end="1270"/>
              <w:jc w:val="end"/>
              <w:rPr/>
            </w:pPr>
            <w:r>
              <w:rPr/>
              <w:t>4%</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gridSpan w:val="3"/>
            <w:vMerge w:val="restart"/>
            <w:tcBorders/>
          </w:tcPr>
          <w:p>
            <w:pPr>
              <w:pStyle w:val="Normal"/>
              <w:spacing w:lineRule="atLeast" w:line="0"/>
              <w:ind w:start="60" w:end="0"/>
              <w:rPr/>
            </w:pPr>
            <w:r>
              <w:rPr/>
              <w:t>Pine Street</w:t>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 w:hRule="atLeast"/>
        </w:trPr>
        <w:tc>
          <w:tcPr>
            <w:tcW w:w="19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0" w:type="dxa"/>
            <w:gridSpan w:val="2"/>
            <w:vMerge w:val="restart"/>
            <w:tcBorders/>
          </w:tcPr>
          <w:p>
            <w:pPr>
              <w:pStyle w:val="Normal"/>
              <w:spacing w:lineRule="atLeast" w:line="0"/>
              <w:ind w:end="165"/>
              <w:jc w:val="end"/>
              <w:rPr/>
            </w:pPr>
            <w:r>
              <w:rPr/>
              <w:t>12%</w:t>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10" w:hRule="atLeast"/>
        </w:trPr>
        <w:tc>
          <w:tcPr>
            <w:tcW w:w="19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9" w:hRule="atLeast"/>
        </w:trPr>
        <w:tc>
          <w:tcPr>
            <w:tcW w:w="1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gridSpan w:val="2"/>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gridSpan w:val="3"/>
            <w:vMerge w:val="restart"/>
            <w:tcBorders/>
          </w:tcPr>
          <w:p>
            <w:pPr>
              <w:pStyle w:val="Normal"/>
              <w:spacing w:lineRule="atLeast" w:line="0"/>
              <w:ind w:start="60" w:end="0"/>
              <w:rPr/>
            </w:pPr>
            <w:r>
              <w:rPr/>
              <w:t>Vine Street</w:t>
            </w:r>
          </w:p>
        </w:tc>
        <w:tc>
          <w:tcPr>
            <w:tcW w:w="1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7" w:hRule="atLeast"/>
        </w:trPr>
        <w:tc>
          <w:tcPr>
            <w:tcW w:w="1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gridSpan w:val="2"/>
            <w:vMerge w:val="restart"/>
            <w:tcBorders/>
          </w:tcPr>
          <w:p>
            <w:pPr>
              <w:pStyle w:val="Normal"/>
              <w:spacing w:lineRule="atLeast" w:line="0"/>
              <w:ind w:end="1265"/>
              <w:jc w:val="end"/>
              <w:rPr/>
            </w:pPr>
            <w:r>
              <w:rPr/>
              <w:t>25%</w:t>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gridSpan w:val="3"/>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6" w:hRule="atLeast"/>
        </w:trPr>
        <w:tc>
          <w:tcPr>
            <w:tcW w:w="19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gridSpan w:val="2"/>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gridSpan w:val="3"/>
            <w:vMerge w:val="restart"/>
            <w:tcBorders/>
          </w:tcPr>
          <w:p>
            <w:pPr>
              <w:pStyle w:val="Normal"/>
              <w:spacing w:lineRule="atLeast" w:line="0"/>
              <w:ind w:start="60" w:end="0"/>
              <w:rPr/>
            </w:pPr>
            <w:r>
              <w:rPr/>
              <w:t>Poplar Street</w:t>
            </w:r>
          </w:p>
        </w:tc>
        <w:tc>
          <w:tcPr>
            <w:tcW w:w="1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4" w:hRule="atLeast"/>
        </w:trPr>
        <w:tc>
          <w:tcPr>
            <w:tcW w:w="19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
        <w:rPr>
          <w:rFonts w:ascii="Times New Roman" w:hAnsi="Times New Roman" w:eastAsia="Times New Roman" w:cs="Times New Roman"/>
          <w:sz w:val="9"/>
        </w:rPr>
      </w:pPr>
      <w:r>
        <w:rPr>
          <w:rFonts w:eastAsia="Times New Roman" w:cs="Times New Roman" w:ascii="Times New Roman" w:hAnsi="Times New Roman"/>
          <w:sz w:val="9"/>
        </w:rPr>
        <w:drawing>
          <wp:anchor behindDoc="1" distT="0" distB="0" distL="114935" distR="114935" simplePos="0" locked="0" layoutInCell="1" allowOverlap="1" relativeHeight="161">
            <wp:simplePos x="0" y="0"/>
            <wp:positionH relativeFrom="column">
              <wp:posOffset>425450</wp:posOffset>
            </wp:positionH>
            <wp:positionV relativeFrom="paragraph">
              <wp:posOffset>-1059180</wp:posOffset>
            </wp:positionV>
            <wp:extent cx="5228590" cy="2206625"/>
            <wp:effectExtent l="0" t="0" r="0" b="0"/>
            <wp:wrapNone/>
            <wp:docPr id="148"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30" descr="" title=""/>
                    <pic:cNvPicPr>
                      <a:picLocks noChangeAspect="1" noChangeArrowheads="1"/>
                    </pic:cNvPicPr>
                  </pic:nvPicPr>
                  <pic:blipFill>
                    <a:blip r:embed="rId37"/>
                    <a:srcRect l="-3" t="-8" r="-3" b="-8"/>
                    <a:stretch>
                      <a:fillRect/>
                    </a:stretch>
                  </pic:blipFill>
                  <pic:spPr bwMode="auto">
                    <a:xfrm>
                      <a:off x="0" y="0"/>
                      <a:ext cx="5228590" cy="2206625"/>
                    </a:xfrm>
                    <a:prstGeom prst="rect">
                      <a:avLst/>
                    </a:prstGeom>
                  </pic:spPr>
                </pic:pic>
              </a:graphicData>
            </a:graphic>
          </wp:anchor>
        </w:drawing>
      </w:r>
    </w:p>
    <w:p>
      <w:pPr>
        <w:pStyle w:val="Normal"/>
        <w:spacing w:lineRule="auto" w:line="180"/>
        <w:ind w:start="5060" w:end="0"/>
        <w:rPr/>
      </w:pPr>
      <w:r>
        <w:rPr/>
        <w:t>46%</w:t>
      </w:r>
    </w:p>
    <w:tbl>
      <w:tblPr>
        <w:tblW w:w="6080" w:type="dxa"/>
        <w:jc w:val="start"/>
        <w:tblInd w:w="2200" w:type="dxa"/>
        <w:tblLayout w:type="fixed"/>
        <w:tblCellMar>
          <w:top w:w="0" w:type="dxa"/>
          <w:start w:w="0" w:type="dxa"/>
          <w:bottom w:w="0" w:type="dxa"/>
          <w:end w:w="0" w:type="dxa"/>
        </w:tblCellMar>
      </w:tblPr>
      <w:tblGrid>
        <w:gridCol w:w="340"/>
        <w:gridCol w:w="540"/>
        <w:gridCol w:w="3700"/>
        <w:gridCol w:w="100"/>
        <w:gridCol w:w="1400"/>
      </w:tblGrid>
      <w:tr>
        <w:trPr>
          <w:trHeight w:val="70" w:hRule="atLeast"/>
        </w:trPr>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vMerge w:val="restart"/>
            <w:tcBorders/>
          </w:tcPr>
          <w:p>
            <w:pPr>
              <w:pStyle w:val="Normal"/>
              <w:spacing w:lineRule="exact" w:line="217"/>
              <w:ind w:start="60" w:end="0"/>
              <w:rPr/>
            </w:pPr>
            <w:r>
              <w:rPr/>
              <w:t>Cedar Street</w:t>
            </w:r>
          </w:p>
        </w:tc>
      </w:tr>
      <w:tr>
        <w:trPr>
          <w:trHeight w:val="110" w:hRule="atLeast"/>
        </w:trPr>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00" w:type="dxa"/>
            <w:vMerge w:val="restart"/>
            <w:tcBorders/>
          </w:tcPr>
          <w:p>
            <w:pPr>
              <w:pStyle w:val="Normal"/>
              <w:spacing w:lineRule="atLeast" w:line="0"/>
              <w:ind w:end="3180"/>
              <w:jc w:val="end"/>
              <w:rPr/>
            </w:pPr>
            <w:r>
              <w:rPr/>
              <w:t>7%</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vMerge w:val="restart"/>
            <w:tcBorders/>
          </w:tcPr>
          <w:p>
            <w:pPr>
              <w:pStyle w:val="Normal"/>
              <w:spacing w:lineRule="atLeast" w:line="0"/>
              <w:ind w:start="60" w:end="0"/>
              <w:rPr/>
            </w:pPr>
            <w:r>
              <w:rPr/>
              <w:t>Second Street</w:t>
            </w:r>
          </w:p>
        </w:tc>
      </w:tr>
      <w:tr>
        <w:trPr>
          <w:trHeight w:val="110" w:hRule="atLeast"/>
        </w:trPr>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82" w:hRule="atLeast"/>
        </w:trPr>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7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34" w:hRule="atLeast"/>
        </w:trPr>
        <w:tc>
          <w:tcPr>
            <w:tcW w:w="340" w:type="dxa"/>
            <w:vMerge w:val="restart"/>
            <w:tcBorders/>
          </w:tcPr>
          <w:p>
            <w:pPr>
              <w:pStyle w:val="Normal"/>
              <w:spacing w:lineRule="atLeast" w:line="0"/>
              <w:jc w:val="end"/>
              <w:rPr>
                <w:w w:val="97"/>
              </w:rPr>
            </w:pPr>
            <w:r>
              <w:rPr>
                <w:w w:val="97"/>
              </w:rPr>
              <w:t>6%</w:t>
            </w:r>
          </w:p>
        </w:tc>
        <w:tc>
          <w:tcPr>
            <w:tcW w:w="540" w:type="dxa"/>
            <w:tcBorders/>
          </w:tcPr>
          <w:p>
            <w:pPr>
              <w:pStyle w:val="Normal"/>
              <w:snapToGrid w:val="false"/>
              <w:spacing w:lineRule="atLeast" w:line="0"/>
              <w:rPr>
                <w:rFonts w:ascii="Times New Roman" w:hAnsi="Times New Roman" w:eastAsia="Times New Roman" w:cs="Times New Roman"/>
                <w:w w:val="97"/>
                <w:sz w:val="11"/>
              </w:rPr>
            </w:pPr>
            <w:r>
              <w:rPr>
                <w:rFonts w:eastAsia="Times New Roman" w:cs="Times New Roman" w:ascii="Times New Roman" w:hAnsi="Times New Roman"/>
                <w:w w:val="97"/>
                <w:sz w:val="11"/>
              </w:rPr>
            </w:r>
          </w:p>
        </w:tc>
        <w:tc>
          <w:tcPr>
            <w:tcW w:w="37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0" w:type="dxa"/>
            <w:vMerge w:val="restart"/>
            <w:tcBorders/>
          </w:tcPr>
          <w:p>
            <w:pPr>
              <w:pStyle w:val="Normal"/>
              <w:spacing w:lineRule="atLeast" w:line="0"/>
              <w:ind w:start="60" w:end="0"/>
              <w:rPr/>
            </w:pPr>
            <w:r>
              <w:rPr/>
              <w:t>Main Street</w:t>
            </w:r>
          </w:p>
        </w:tc>
      </w:tr>
      <w:tr>
        <w:trPr>
          <w:trHeight w:val="108" w:hRule="atLeast"/>
        </w:trPr>
        <w:tc>
          <w:tcPr>
            <w:tcW w:w="3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9" w:hRule="atLeast"/>
        </w:trPr>
        <w:tc>
          <w:tcPr>
            <w:tcW w:w="3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3" w:hRule="atLeast"/>
        </w:trPr>
        <w:tc>
          <w:tcPr>
            <w:tcW w:w="34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vMerge w:val="restart"/>
            <w:tcBorders/>
          </w:tcPr>
          <w:p>
            <w:pPr>
              <w:pStyle w:val="Normal"/>
              <w:spacing w:lineRule="atLeast" w:line="0"/>
              <w:ind w:end="100"/>
              <w:jc w:val="end"/>
              <w:rPr/>
            </w:pPr>
            <w:r>
              <w:rPr/>
              <w:t>0%</w:t>
            </w:r>
          </w:p>
        </w:tc>
        <w:tc>
          <w:tcPr>
            <w:tcW w:w="37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vMerge w:val="restart"/>
            <w:tcBorders/>
          </w:tcPr>
          <w:p>
            <w:pPr>
              <w:pStyle w:val="Normal"/>
              <w:spacing w:lineRule="atLeast" w:line="0"/>
              <w:ind w:start="60" w:end="0"/>
              <w:rPr>
                <w:w w:val="97"/>
              </w:rPr>
            </w:pPr>
            <w:r>
              <w:rPr>
                <w:w w:val="97"/>
              </w:rPr>
              <w:t>Broadway Street</w:t>
            </w:r>
          </w:p>
        </w:tc>
      </w:tr>
      <w:tr>
        <w:trPr>
          <w:trHeight w:val="110" w:hRule="atLeast"/>
        </w:trPr>
        <w:tc>
          <w:tcPr>
            <w:tcW w:w="340" w:type="dxa"/>
            <w:vMerge w:val="continue"/>
            <w:tcBorders/>
          </w:tcPr>
          <w:p>
            <w:pPr>
              <w:pStyle w:val="Normal"/>
              <w:snapToGrid w:val="false"/>
              <w:spacing w:lineRule="atLeast" w:line="0"/>
              <w:rPr>
                <w:rFonts w:ascii="Times New Roman" w:hAnsi="Times New Roman" w:eastAsia="Times New Roman" w:cs="Times New Roman"/>
                <w:w w:val="97"/>
                <w:sz w:val="9"/>
              </w:rPr>
            </w:pPr>
            <w:r>
              <w:rPr>
                <w:rFonts w:eastAsia="Times New Roman" w:cs="Times New Roman" w:ascii="Times New Roman" w:hAnsi="Times New Roman"/>
                <w:w w:val="97"/>
                <w:sz w:val="9"/>
              </w:rPr>
            </w:r>
          </w:p>
        </w:tc>
        <w:tc>
          <w:tcPr>
            <w:tcW w:w="5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65" w:hRule="atLeast"/>
        </w:trPr>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120" w:end="340"/>
        <w:rPr>
          <w:sz w:val="22"/>
        </w:rPr>
      </w:pPr>
      <w:r>
        <w:rPr>
          <w:sz w:val="22"/>
        </w:rPr>
        <w:t>*The assessed values of properties on Moran/Maple Streets are a smaller enough percentage of the overall figures that is shown as zero percent on the chart. There are no buildings on Cedar Street to be appraised.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62">
                <wp:simplePos x="0" y="0"/>
                <wp:positionH relativeFrom="column">
                  <wp:posOffset>8890</wp:posOffset>
                </wp:positionH>
                <wp:positionV relativeFrom="paragraph">
                  <wp:posOffset>1120140</wp:posOffset>
                </wp:positionV>
                <wp:extent cx="6080760" cy="0"/>
                <wp:effectExtent l="0" t="13970" r="0" b="13970"/>
                <wp:wrapNone/>
                <wp:docPr id="149"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0.7pt,88.2pt" to="479.45pt,88.2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640080</wp:posOffset>
                </wp:positionH>
                <wp:positionV relativeFrom="paragraph">
                  <wp:posOffset>1106170</wp:posOffset>
                </wp:positionV>
                <wp:extent cx="0" cy="276225"/>
                <wp:effectExtent l="13970" t="0" r="13970" b="0"/>
                <wp:wrapNone/>
                <wp:docPr id="150"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0.4pt,87.1pt" to="50.4pt,108.8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b/>
          <w:color w:val="4F81BD"/>
          <w:sz w:val="32"/>
        </w:rPr>
      </w:pPr>
      <w:r>
        <w:rPr>
          <w:b/>
          <w:color w:val="4F81BD"/>
          <w:sz w:val="32"/>
        </w:rPr>
        <w:t>24</w:t>
      </w:r>
    </w:p>
    <w:p>
      <w:pPr>
        <w:sectPr>
          <w:type w:val="continuous"/>
          <w:pgSz w:w="12240" w:h="15840"/>
          <w:pgMar w:left="1320" w:right="132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55" w:name="page30"/>
      <w:bookmarkStart w:id="56" w:name="page30"/>
      <w:bookmarkEnd w:id="56"/>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64">
                <wp:simplePos x="0" y="0"/>
                <wp:positionH relativeFrom="column">
                  <wp:posOffset>5199380</wp:posOffset>
                </wp:positionH>
                <wp:positionV relativeFrom="paragraph">
                  <wp:posOffset>-579755</wp:posOffset>
                </wp:positionV>
                <wp:extent cx="0" cy="654685"/>
                <wp:effectExtent l="13970" t="0" r="13970" b="0"/>
                <wp:wrapNone/>
                <wp:docPr id="151"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
                <wp:simplePos x="0" y="0"/>
                <wp:positionH relativeFrom="column">
                  <wp:posOffset>-80645</wp:posOffset>
                </wp:positionH>
                <wp:positionV relativeFrom="paragraph">
                  <wp:posOffset>61595</wp:posOffset>
                </wp:positionV>
                <wp:extent cx="6098540" cy="0"/>
                <wp:effectExtent l="0" t="13970" r="0" b="13970"/>
                <wp:wrapNone/>
                <wp:docPr id="152"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26: Total Assessed Building Values of the Study Area</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66">
            <wp:simplePos x="0" y="0"/>
            <wp:positionH relativeFrom="column">
              <wp:posOffset>528955</wp:posOffset>
            </wp:positionH>
            <wp:positionV relativeFrom="paragraph">
              <wp:posOffset>137160</wp:posOffset>
            </wp:positionV>
            <wp:extent cx="4876800" cy="2807335"/>
            <wp:effectExtent l="0" t="0" r="0" b="0"/>
            <wp:wrapNone/>
            <wp:docPr id="153"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31" descr="" title=""/>
                    <pic:cNvPicPr>
                      <a:picLocks noChangeAspect="1" noChangeArrowheads="1"/>
                    </pic:cNvPicPr>
                  </pic:nvPicPr>
                  <pic:blipFill>
                    <a:blip r:embed="rId38"/>
                    <a:srcRect l="-4" t="-6" r="-4" b="-6"/>
                    <a:stretch>
                      <a:fillRect/>
                    </a:stretch>
                  </pic:blipFill>
                  <pic:spPr bwMode="auto">
                    <a:xfrm>
                      <a:off x="0" y="0"/>
                      <a:ext cx="4876800" cy="2807335"/>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tbl>
      <w:tblPr>
        <w:tblW w:w="7140" w:type="dxa"/>
        <w:jc w:val="start"/>
        <w:tblInd w:w="1120" w:type="dxa"/>
        <w:tblLayout w:type="fixed"/>
        <w:tblCellMar>
          <w:top w:w="0" w:type="dxa"/>
          <w:start w:w="0" w:type="dxa"/>
          <w:bottom w:w="0" w:type="dxa"/>
          <w:end w:w="0" w:type="dxa"/>
        </w:tblCellMar>
      </w:tblPr>
      <w:tblGrid>
        <w:gridCol w:w="620"/>
        <w:gridCol w:w="960"/>
        <w:gridCol w:w="640"/>
        <w:gridCol w:w="420"/>
        <w:gridCol w:w="2580"/>
        <w:gridCol w:w="120"/>
        <w:gridCol w:w="1800"/>
      </w:tblGrid>
      <w:tr>
        <w:trPr>
          <w:trHeight w:val="293" w:hRule="atLeast"/>
        </w:trPr>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00" w:type="dxa"/>
            <w:gridSpan w:val="3"/>
            <w:tcBorders/>
          </w:tcPr>
          <w:p>
            <w:pPr>
              <w:pStyle w:val="Normal"/>
              <w:spacing w:lineRule="atLeast" w:line="0"/>
              <w:ind w:start="960" w:end="0"/>
              <w:rPr>
                <w:b/>
                <w:sz w:val="24"/>
              </w:rPr>
            </w:pPr>
            <w:r>
              <w:rPr>
                <w:b/>
                <w:sz w:val="24"/>
              </w:rPr>
              <w:t>Total Building Values</w:t>
            </w:r>
          </w:p>
        </w:tc>
      </w:tr>
      <w:tr>
        <w:trPr>
          <w:trHeight w:val="582" w:hRule="atLeast"/>
        </w:trPr>
        <w:tc>
          <w:tcPr>
            <w:tcW w:w="6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vMerge w:val="restart"/>
            <w:tcBorders/>
          </w:tcPr>
          <w:p>
            <w:pPr>
              <w:pStyle w:val="Normal"/>
              <w:spacing w:lineRule="atLeast" w:line="0"/>
              <w:jc w:val="end"/>
              <w:rPr/>
            </w:pPr>
            <w:r>
              <w:rPr/>
              <w:t>0%</w:t>
            </w:r>
          </w:p>
        </w:tc>
        <w:tc>
          <w:tcPr>
            <w:tcW w:w="2580" w:type="dxa"/>
            <w:tcBorders/>
          </w:tcPr>
          <w:p>
            <w:pPr>
              <w:pStyle w:val="Normal"/>
              <w:spacing w:lineRule="atLeast" w:line="0"/>
              <w:ind w:end="2134"/>
              <w:jc w:val="end"/>
              <w:rPr/>
            </w:pPr>
            <w:r>
              <w:rPr/>
              <w:t>3%</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1" w:hRule="atLeast"/>
        </w:trPr>
        <w:tc>
          <w:tcPr>
            <w:tcW w:w="6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0" w:type="dxa"/>
            <w:vMerge w:val="restart"/>
            <w:tcBorders/>
          </w:tcPr>
          <w:p>
            <w:pPr>
              <w:pStyle w:val="Normal"/>
              <w:spacing w:lineRule="atLeast" w:line="0"/>
              <w:ind w:start="40" w:end="0"/>
              <w:rPr/>
            </w:pPr>
            <w:r>
              <w:rPr/>
              <w:t>Pine Street</w:t>
            </w:r>
          </w:p>
        </w:tc>
      </w:tr>
      <w:tr>
        <w:trPr>
          <w:trHeight w:val="26" w:hRule="atLeast"/>
        </w:trPr>
        <w:tc>
          <w:tcPr>
            <w:tcW w:w="6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vMerge w:val="restart"/>
            <w:tcBorders/>
          </w:tcPr>
          <w:p>
            <w:pPr>
              <w:pStyle w:val="Normal"/>
              <w:spacing w:lineRule="atLeast" w:line="0"/>
              <w:jc w:val="end"/>
              <w:rPr/>
            </w:pPr>
            <w:r>
              <w:rPr/>
              <w:t>9%</w:t>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10" w:hRule="atLeast"/>
        </w:trPr>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6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vMerge w:val="restart"/>
            <w:tcBorders/>
          </w:tcPr>
          <w:p>
            <w:pPr>
              <w:pStyle w:val="Normal"/>
              <w:spacing w:lineRule="atLeast" w:line="0"/>
              <w:ind w:start="40" w:end="0"/>
              <w:rPr/>
            </w:pPr>
            <w:r>
              <w:rPr/>
              <w:t>Vine Street</w:t>
            </w:r>
          </w:p>
        </w:tc>
      </w:tr>
      <w:tr>
        <w:trPr>
          <w:trHeight w:val="108" w:hRule="atLeast"/>
        </w:trPr>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restart"/>
            <w:tcBorders/>
          </w:tcPr>
          <w:p>
            <w:pPr>
              <w:pStyle w:val="Normal"/>
              <w:spacing w:lineRule="atLeast" w:line="0"/>
              <w:ind w:end="420"/>
              <w:jc w:val="end"/>
              <w:rPr/>
            </w:pPr>
            <w:r>
              <w:rPr/>
              <w:t>20%</w:t>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6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vMerge w:val="restart"/>
            <w:tcBorders/>
          </w:tcPr>
          <w:p>
            <w:pPr>
              <w:pStyle w:val="Normal"/>
              <w:spacing w:lineRule="atLeast" w:line="0"/>
              <w:ind w:start="40" w:end="0"/>
              <w:rPr/>
            </w:pPr>
            <w:r>
              <w:rPr/>
              <w:t>Poplar Street</w:t>
            </w:r>
          </w:p>
        </w:tc>
      </w:tr>
      <w:tr>
        <w:trPr>
          <w:trHeight w:val="90" w:hRule="atLeast"/>
        </w:trPr>
        <w:tc>
          <w:tcPr>
            <w:tcW w:w="6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6" w:hRule="atLeast"/>
        </w:trPr>
        <w:tc>
          <w:tcPr>
            <w:tcW w:w="6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80" w:type="dxa"/>
            <w:vMerge w:val="restart"/>
            <w:tcBorders/>
          </w:tcPr>
          <w:p>
            <w:pPr>
              <w:pStyle w:val="Normal"/>
              <w:spacing w:lineRule="atLeast" w:line="0"/>
              <w:ind w:end="914"/>
              <w:jc w:val="end"/>
              <w:rPr/>
            </w:pPr>
            <w:r>
              <w:rPr/>
              <w:t>56%</w:t>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vMerge w:val="restart"/>
            <w:tcBorders/>
          </w:tcPr>
          <w:p>
            <w:pPr>
              <w:pStyle w:val="Normal"/>
              <w:spacing w:lineRule="atLeast" w:line="0"/>
              <w:ind w:start="40" w:end="0"/>
              <w:rPr/>
            </w:pPr>
            <w:r>
              <w:rPr/>
              <w:t>Cedar Street</w:t>
            </w:r>
          </w:p>
        </w:tc>
      </w:tr>
      <w:tr>
        <w:trPr>
          <w:trHeight w:val="110" w:hRule="atLeast"/>
        </w:trPr>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6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82" w:hRule="atLeast"/>
        </w:trPr>
        <w:tc>
          <w:tcPr>
            <w:tcW w:w="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5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0" w:type="dxa"/>
            <w:vMerge w:val="restart"/>
            <w:tcBorders/>
          </w:tcPr>
          <w:p>
            <w:pPr>
              <w:pStyle w:val="Normal"/>
              <w:spacing w:lineRule="atLeast" w:line="0"/>
              <w:ind w:start="40" w:end="0"/>
              <w:rPr/>
            </w:pPr>
            <w:r>
              <w:rPr/>
              <w:t>Second Street</w:t>
            </w:r>
          </w:p>
        </w:tc>
      </w:tr>
      <w:tr>
        <w:trPr>
          <w:trHeight w:val="33" w:hRule="atLeast"/>
        </w:trPr>
        <w:tc>
          <w:tcPr>
            <w:tcW w:w="620" w:type="dxa"/>
            <w:vMerge w:val="restart"/>
            <w:tcBorders/>
          </w:tcPr>
          <w:p>
            <w:pPr>
              <w:pStyle w:val="Normal"/>
              <w:spacing w:lineRule="atLeast" w:line="0"/>
              <w:ind w:end="260"/>
              <w:jc w:val="end"/>
              <w:rPr>
                <w:w w:val="97"/>
              </w:rPr>
            </w:pPr>
            <w:r>
              <w:rPr>
                <w:w w:val="97"/>
              </w:rPr>
              <w:t>5%</w:t>
            </w:r>
          </w:p>
        </w:tc>
        <w:tc>
          <w:tcPr>
            <w:tcW w:w="960" w:type="dxa"/>
            <w:vMerge w:val="restart"/>
            <w:tcBorders/>
          </w:tcPr>
          <w:p>
            <w:pPr>
              <w:pStyle w:val="Normal"/>
              <w:spacing w:lineRule="atLeast" w:line="0"/>
              <w:ind w:end="220"/>
              <w:jc w:val="end"/>
              <w:rPr/>
            </w:pPr>
            <w:r>
              <w:rPr/>
              <w:t>7%</w:t>
            </w:r>
          </w:p>
        </w:tc>
        <w:tc>
          <w:tcPr>
            <w:tcW w:w="6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08" w:hRule="atLeast"/>
        </w:trPr>
        <w:tc>
          <w:tcPr>
            <w:tcW w:w="6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9" w:hRule="atLeast"/>
        </w:trPr>
        <w:tc>
          <w:tcPr>
            <w:tcW w:w="6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89" w:hRule="atLeast"/>
        </w:trPr>
        <w:tc>
          <w:tcPr>
            <w:tcW w:w="6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24" w:hRule="atLeast"/>
        </w:trPr>
        <w:tc>
          <w:tcPr>
            <w:tcW w:w="6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vMerge w:val="restart"/>
            <w:tcBorders/>
          </w:tcPr>
          <w:p>
            <w:pPr>
              <w:pStyle w:val="Normal"/>
              <w:spacing w:lineRule="atLeast" w:line="0"/>
              <w:ind w:start="40" w:end="0"/>
              <w:rPr/>
            </w:pPr>
            <w:r>
              <w:rPr/>
              <w:t>Main Street</w:t>
            </w:r>
          </w:p>
        </w:tc>
      </w:tr>
      <w:tr>
        <w:trPr>
          <w:trHeight w:val="110" w:hRule="atLeast"/>
        </w:trPr>
        <w:tc>
          <w:tcPr>
            <w:tcW w:w="620" w:type="dxa"/>
            <w:vMerge w:val="restart"/>
            <w:tcBorders/>
          </w:tcPr>
          <w:p>
            <w:pPr>
              <w:pStyle w:val="Normal"/>
              <w:spacing w:lineRule="atLeast" w:line="0"/>
              <w:jc w:val="end"/>
              <w:rPr/>
            </w:pPr>
            <w:r>
              <w:rPr/>
              <w:t>0%</w:t>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6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62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vMerge w:val="restart"/>
            <w:tcBorders/>
          </w:tcPr>
          <w:p>
            <w:pPr>
              <w:pStyle w:val="Normal"/>
              <w:spacing w:lineRule="atLeast" w:line="0"/>
              <w:ind w:start="40" w:end="0"/>
              <w:rPr/>
            </w:pPr>
            <w:r>
              <w:rPr/>
              <w:t>Broadway Street</w:t>
            </w:r>
          </w:p>
        </w:tc>
      </w:tr>
      <w:tr>
        <w:trPr>
          <w:trHeight w:val="110" w:hRule="atLeast"/>
        </w:trPr>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6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vMerge w:val="restart"/>
            <w:tcBorders/>
          </w:tcPr>
          <w:p>
            <w:pPr>
              <w:pStyle w:val="Normal"/>
              <w:spacing w:lineRule="atLeast" w:line="0"/>
              <w:ind w:start="40" w:end="0"/>
              <w:rPr>
                <w:w w:val="98"/>
              </w:rPr>
            </w:pPr>
            <w:r>
              <w:rPr>
                <w:w w:val="98"/>
              </w:rPr>
              <w:t>Moran/Maple Streets</w:t>
            </w:r>
          </w:p>
        </w:tc>
      </w:tr>
      <w:tr>
        <w:trPr>
          <w:trHeight w:val="108" w:hRule="atLeast"/>
        </w:trPr>
        <w:tc>
          <w:tcPr>
            <w:tcW w:w="620" w:type="dxa"/>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9" w:hRule="atLeast"/>
        </w:trPr>
        <w:tc>
          <w:tcPr>
            <w:tcW w:w="6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end="160"/>
        <w:jc w:val="both"/>
        <w:rPr>
          <w:sz w:val="22"/>
        </w:rPr>
      </w:pPr>
      <w:r>
        <w:rPr>
          <w:sz w:val="22"/>
        </w:rPr>
        <w:t>*The assessed building values of properties on Moran/Maple Streets is a smaller enough percentage of the overall figures that is shows on the chart as zero percent. There are no buildings on Cedar Street to be appraised.</w:t>
      </w:r>
    </w:p>
    <w:p>
      <w:pPr>
        <w:pStyle w:val="Normal"/>
        <w:spacing w:lineRule="exact" w:line="23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rPr>
      </w:pPr>
      <w:r>
        <w:rPr>
          <w:b/>
        </w:rPr>
        <w:t>Chart 27: Total Assessed Land Values of the Study Area</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67">
            <wp:simplePos x="0" y="0"/>
            <wp:positionH relativeFrom="column">
              <wp:posOffset>109855</wp:posOffset>
            </wp:positionH>
            <wp:positionV relativeFrom="paragraph">
              <wp:posOffset>137160</wp:posOffset>
            </wp:positionV>
            <wp:extent cx="5706110" cy="2814955"/>
            <wp:effectExtent l="0" t="0" r="0" b="0"/>
            <wp:wrapNone/>
            <wp:docPr id="154"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32" descr="" title=""/>
                    <pic:cNvPicPr>
                      <a:picLocks noChangeAspect="1" noChangeArrowheads="1"/>
                    </pic:cNvPicPr>
                  </pic:nvPicPr>
                  <pic:blipFill>
                    <a:blip r:embed="rId39"/>
                    <a:srcRect l="-3" t="-6" r="-3" b="-6"/>
                    <a:stretch>
                      <a:fillRect/>
                    </a:stretch>
                  </pic:blipFill>
                  <pic:spPr bwMode="auto">
                    <a:xfrm>
                      <a:off x="0" y="0"/>
                      <a:ext cx="5706110" cy="2814955"/>
                    </a:xfrm>
                    <a:prstGeom prst="rect">
                      <a:avLst/>
                    </a:prstGeom>
                  </pic:spPr>
                </pic:pic>
              </a:graphicData>
            </a:graphic>
          </wp:anchor>
        </w:drawing>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tbl>
      <w:tblPr>
        <w:tblW w:w="7380" w:type="dxa"/>
        <w:jc w:val="start"/>
        <w:tblInd w:w="1120" w:type="dxa"/>
        <w:tblLayout w:type="fixed"/>
        <w:tblCellMar>
          <w:top w:w="0" w:type="dxa"/>
          <w:start w:w="0" w:type="dxa"/>
          <w:bottom w:w="0" w:type="dxa"/>
          <w:end w:w="0" w:type="dxa"/>
        </w:tblCellMar>
      </w:tblPr>
      <w:tblGrid>
        <w:gridCol w:w="2140"/>
        <w:gridCol w:w="3720"/>
        <w:gridCol w:w="120"/>
        <w:gridCol w:w="1400"/>
      </w:tblGrid>
      <w:tr>
        <w:trPr>
          <w:trHeight w:val="293" w:hRule="atLeast"/>
        </w:trPr>
        <w:tc>
          <w:tcPr>
            <w:tcW w:w="2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20" w:type="dxa"/>
            <w:tcBorders/>
          </w:tcPr>
          <w:p>
            <w:pPr>
              <w:pStyle w:val="Normal"/>
              <w:spacing w:lineRule="atLeast" w:line="0"/>
              <w:ind w:end="1335"/>
              <w:jc w:val="end"/>
              <w:rPr>
                <w:b/>
                <w:sz w:val="24"/>
              </w:rPr>
            </w:pPr>
            <w:r>
              <w:rPr>
                <w:b/>
                <w:sz w:val="24"/>
              </w:rPr>
              <w:t>Total Land Values</w:t>
            </w:r>
          </w:p>
        </w:tc>
        <w:tc>
          <w:tcPr>
            <w:tcW w:w="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2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20" w:type="dxa"/>
            <w:tcBorders/>
          </w:tcPr>
          <w:p>
            <w:pPr>
              <w:pStyle w:val="Normal"/>
              <w:spacing w:lineRule="atLeast" w:line="0"/>
              <w:ind w:end="3255"/>
              <w:jc w:val="end"/>
              <w:rPr/>
            </w:pPr>
            <w:r>
              <w:rPr/>
              <w:t>1%</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6" w:hRule="atLeast"/>
        </w:trPr>
        <w:tc>
          <w:tcPr>
            <w:tcW w:w="2140" w:type="dxa"/>
            <w:vMerge w:val="restart"/>
            <w:tcBorders/>
          </w:tcPr>
          <w:p>
            <w:pPr>
              <w:pStyle w:val="Normal"/>
              <w:spacing w:lineRule="atLeast" w:line="0"/>
              <w:ind w:end="20"/>
              <w:jc w:val="end"/>
              <w:rPr/>
            </w:pPr>
            <w:r>
              <w:rPr/>
              <w:t>10%</w:t>
            </w:r>
          </w:p>
        </w:tc>
        <w:tc>
          <w:tcPr>
            <w:tcW w:w="3720" w:type="dxa"/>
            <w:vMerge w:val="restart"/>
            <w:tcBorders/>
          </w:tcPr>
          <w:p>
            <w:pPr>
              <w:pStyle w:val="Normal"/>
              <w:spacing w:lineRule="atLeast" w:line="0"/>
              <w:ind w:end="3015"/>
              <w:jc w:val="end"/>
              <w:rPr/>
            </w:pPr>
            <w:r>
              <w:rPr/>
              <w:t>4%</w:t>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vMerge w:val="restart"/>
            <w:tcBorders/>
          </w:tcPr>
          <w:p>
            <w:pPr>
              <w:pStyle w:val="Normal"/>
              <w:spacing w:lineRule="atLeast" w:line="0"/>
              <w:ind w:start="40" w:end="0"/>
              <w:rPr/>
            </w:pPr>
            <w:r>
              <w:rPr/>
              <w:t>Pine Street</w:t>
            </w:r>
          </w:p>
        </w:tc>
      </w:tr>
      <w:tr>
        <w:trPr>
          <w:trHeight w:val="88" w:hRule="atLeast"/>
        </w:trPr>
        <w:tc>
          <w:tcPr>
            <w:tcW w:w="21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7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6" w:hRule="atLeast"/>
        </w:trPr>
        <w:tc>
          <w:tcPr>
            <w:tcW w:w="21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2140" w:type="dxa"/>
            <w:vMerge w:val="restart"/>
            <w:tcBorders/>
          </w:tcPr>
          <w:p>
            <w:pPr>
              <w:pStyle w:val="Normal"/>
              <w:spacing w:lineRule="atLeast" w:line="0"/>
              <w:ind w:end="1440"/>
              <w:jc w:val="end"/>
              <w:rPr/>
            </w:pPr>
            <w:r>
              <w:rPr/>
              <w:t>19%</w:t>
            </w:r>
          </w:p>
        </w:tc>
        <w:tc>
          <w:tcPr>
            <w:tcW w:w="3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vMerge w:val="restart"/>
            <w:tcBorders/>
          </w:tcPr>
          <w:p>
            <w:pPr>
              <w:pStyle w:val="Normal"/>
              <w:spacing w:lineRule="atLeast" w:line="0"/>
              <w:ind w:start="40" w:end="0"/>
              <w:rPr/>
            </w:pPr>
            <w:r>
              <w:rPr/>
              <w:t>Vine Street</w:t>
            </w:r>
          </w:p>
        </w:tc>
      </w:tr>
      <w:tr>
        <w:trPr>
          <w:trHeight w:val="110" w:hRule="atLeast"/>
        </w:trPr>
        <w:tc>
          <w:tcPr>
            <w:tcW w:w="21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21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49" w:hRule="atLeast"/>
        </w:trPr>
        <w:tc>
          <w:tcPr>
            <w:tcW w:w="21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67" w:hRule="atLeast"/>
        </w:trPr>
        <w:tc>
          <w:tcPr>
            <w:tcW w:w="2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0" w:type="dxa"/>
            <w:vMerge w:val="restart"/>
            <w:tcBorders/>
          </w:tcPr>
          <w:p>
            <w:pPr>
              <w:pStyle w:val="Normal"/>
              <w:spacing w:lineRule="exact" w:line="213"/>
              <w:ind w:start="40" w:end="0"/>
              <w:rPr/>
            </w:pPr>
            <w:r>
              <w:rPr/>
              <w:t>Poplar Street</w:t>
            </w:r>
          </w:p>
        </w:tc>
      </w:tr>
      <w:tr>
        <w:trPr>
          <w:trHeight w:val="110" w:hRule="atLeast"/>
        </w:trPr>
        <w:tc>
          <w:tcPr>
            <w:tcW w:w="2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2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2140" w:type="dxa"/>
            <w:vMerge w:val="restart"/>
            <w:tcBorders/>
          </w:tcPr>
          <w:p>
            <w:pPr>
              <w:pStyle w:val="Normal"/>
              <w:spacing w:lineRule="atLeast" w:line="0"/>
              <w:ind w:end="1620"/>
              <w:jc w:val="end"/>
              <w:rPr/>
            </w:pPr>
            <w:r>
              <w:rPr/>
              <w:t>6%</w:t>
            </w:r>
          </w:p>
        </w:tc>
        <w:tc>
          <w:tcPr>
            <w:tcW w:w="3720" w:type="dxa"/>
            <w:vMerge w:val="restart"/>
            <w:tcBorders/>
          </w:tcPr>
          <w:p>
            <w:pPr>
              <w:pStyle w:val="Normal"/>
              <w:spacing w:lineRule="atLeast" w:line="0"/>
              <w:ind w:end="955"/>
              <w:jc w:val="end"/>
              <w:rPr/>
            </w:pPr>
            <w:r>
              <w:rPr/>
              <w:t>48%</w:t>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vMerge w:val="restart"/>
            <w:tcBorders/>
          </w:tcPr>
          <w:p>
            <w:pPr>
              <w:pStyle w:val="Normal"/>
              <w:spacing w:lineRule="atLeast" w:line="0"/>
              <w:ind w:start="40" w:end="0"/>
              <w:rPr/>
            </w:pPr>
            <w:r>
              <w:rPr/>
              <w:t>Cedar Street</w:t>
            </w:r>
          </w:p>
        </w:tc>
      </w:tr>
      <w:tr>
        <w:trPr>
          <w:trHeight w:val="108" w:hRule="atLeast"/>
        </w:trPr>
        <w:tc>
          <w:tcPr>
            <w:tcW w:w="21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63" w:hRule="atLeast"/>
        </w:trPr>
        <w:tc>
          <w:tcPr>
            <w:tcW w:w="21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06" w:hRule="atLeast"/>
        </w:trPr>
        <w:tc>
          <w:tcPr>
            <w:tcW w:w="21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0" w:type="dxa"/>
            <w:vMerge w:val="restart"/>
            <w:tcBorders/>
          </w:tcPr>
          <w:p>
            <w:pPr>
              <w:pStyle w:val="Normal"/>
              <w:spacing w:lineRule="atLeast" w:line="0"/>
              <w:ind w:start="40" w:end="0"/>
              <w:rPr/>
            </w:pPr>
            <w:r>
              <w:rPr/>
              <w:t>Second Street</w:t>
            </w:r>
          </w:p>
        </w:tc>
      </w:tr>
      <w:tr>
        <w:trPr>
          <w:trHeight w:val="74" w:hRule="atLeast"/>
        </w:trPr>
        <w:tc>
          <w:tcPr>
            <w:tcW w:w="2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6" w:hRule="atLeast"/>
        </w:trPr>
        <w:tc>
          <w:tcPr>
            <w:tcW w:w="2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2140" w:type="dxa"/>
            <w:vMerge w:val="restart"/>
            <w:tcBorders/>
          </w:tcPr>
          <w:p>
            <w:pPr>
              <w:pStyle w:val="Normal"/>
              <w:spacing w:lineRule="atLeast" w:line="0"/>
              <w:ind w:end="520"/>
              <w:jc w:val="end"/>
              <w:rPr/>
            </w:pPr>
            <w:r>
              <w:rPr/>
              <w:t>11%</w:t>
            </w:r>
          </w:p>
        </w:tc>
        <w:tc>
          <w:tcPr>
            <w:tcW w:w="3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vMerge w:val="restart"/>
            <w:tcBorders/>
          </w:tcPr>
          <w:p>
            <w:pPr>
              <w:pStyle w:val="Normal"/>
              <w:spacing w:lineRule="atLeast" w:line="0"/>
              <w:ind w:start="40" w:end="0"/>
              <w:rPr/>
            </w:pPr>
            <w:r>
              <w:rPr/>
              <w:t>Main Street</w:t>
            </w:r>
          </w:p>
        </w:tc>
      </w:tr>
      <w:tr>
        <w:trPr>
          <w:trHeight w:val="110" w:hRule="atLeast"/>
        </w:trPr>
        <w:tc>
          <w:tcPr>
            <w:tcW w:w="21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2" w:hRule="atLeast"/>
        </w:trPr>
        <w:tc>
          <w:tcPr>
            <w:tcW w:w="21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80" w:hRule="atLeast"/>
        </w:trPr>
        <w:tc>
          <w:tcPr>
            <w:tcW w:w="2140" w:type="dxa"/>
            <w:vMerge w:val="restart"/>
            <w:tcBorders/>
          </w:tcPr>
          <w:p>
            <w:pPr>
              <w:pStyle w:val="Normal"/>
              <w:spacing w:lineRule="atLeast" w:line="0"/>
              <w:ind w:end="1780"/>
              <w:jc w:val="end"/>
              <w:rPr>
                <w:w w:val="97"/>
              </w:rPr>
            </w:pPr>
            <w:r>
              <w:rPr>
                <w:w w:val="97"/>
              </w:rPr>
              <w:t>1%</w:t>
            </w:r>
          </w:p>
        </w:tc>
        <w:tc>
          <w:tcPr>
            <w:tcW w:w="3720" w:type="dxa"/>
            <w:tcBorders/>
          </w:tcPr>
          <w:p>
            <w:pPr>
              <w:pStyle w:val="Normal"/>
              <w:snapToGrid w:val="false"/>
              <w:spacing w:lineRule="atLeast" w:line="0"/>
              <w:rPr>
                <w:rFonts w:ascii="Times New Roman" w:hAnsi="Times New Roman" w:eastAsia="Times New Roman" w:cs="Times New Roman"/>
                <w:w w:val="97"/>
                <w:sz w:val="15"/>
              </w:rPr>
            </w:pPr>
            <w:r>
              <w:rPr>
                <w:rFonts w:eastAsia="Times New Roman" w:cs="Times New Roman" w:ascii="Times New Roman" w:hAnsi="Times New Roman"/>
                <w:w w:val="97"/>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0" w:type="dxa"/>
            <w:vMerge w:val="restart"/>
            <w:tcBorders/>
          </w:tcPr>
          <w:p>
            <w:pPr>
              <w:pStyle w:val="Normal"/>
              <w:spacing w:lineRule="atLeast" w:line="0"/>
              <w:ind w:start="40" w:end="0"/>
              <w:rPr>
                <w:w w:val="98"/>
              </w:rPr>
            </w:pPr>
            <w:r>
              <w:rPr>
                <w:w w:val="98"/>
              </w:rPr>
              <w:t>Broadway Street</w:t>
            </w:r>
          </w:p>
        </w:tc>
      </w:tr>
      <w:tr>
        <w:trPr>
          <w:trHeight w:val="108" w:hRule="atLeast"/>
        </w:trPr>
        <w:tc>
          <w:tcPr>
            <w:tcW w:w="2140" w:type="dxa"/>
            <w:vMerge w:val="continue"/>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3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9" w:hRule="atLeast"/>
        </w:trPr>
        <w:tc>
          <w:tcPr>
            <w:tcW w:w="21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39" w:hRule="atLeast"/>
        </w:trPr>
        <w:tc>
          <w:tcPr>
            <w:tcW w:w="21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auto" w:line="216"/>
        <w:ind w:start="6980" w:end="0"/>
        <w:rPr/>
      </w:pPr>
      <w:r>
        <w:rPr>
          <w:rFonts w:eastAsia="Times New Roman" w:cs="Times New Roman" w:ascii="Times New Roman" w:hAnsi="Times New Roman"/>
          <w:sz w:val="12"/>
        </w:rPr>
        <w:drawing>
          <wp:inline distT="0" distB="0" distL="0" distR="0">
            <wp:extent cx="69850" cy="69850"/>
            <wp:effectExtent l="0" t="0" r="0" b="0"/>
            <wp:docPr id="155"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69" descr="" title=""/>
                    <pic:cNvPicPr>
                      <a:picLocks noChangeAspect="1" noChangeArrowheads="1"/>
                    </pic:cNvPicPr>
                  </pic:nvPicPr>
                  <pic:blipFill>
                    <a:blip r:embed="rId40"/>
                    <a:srcRect l="-252" t="-252" r="-252" b="-252"/>
                    <a:stretch>
                      <a:fillRect/>
                    </a:stretch>
                  </pic:blipFill>
                  <pic:spPr bwMode="auto">
                    <a:xfrm>
                      <a:off x="0" y="0"/>
                      <a:ext cx="69850" cy="69850"/>
                    </a:xfrm>
                    <a:prstGeom prst="rect">
                      <a:avLst/>
                    </a:prstGeom>
                  </pic:spPr>
                </pic:pic>
              </a:graphicData>
            </a:graphic>
          </wp:inline>
        </w:drawing>
      </w:r>
      <w:r>
        <w:rPr>
          <w:rFonts w:cs="Calibri"/>
        </w:rPr>
        <w:t xml:space="preserve"> </w:t>
      </w:r>
      <w:r>
        <w:rPr/>
        <w:t>Moran/Maple Streets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68">
                <wp:simplePos x="0" y="0"/>
                <wp:positionH relativeFrom="column">
                  <wp:posOffset>-66675</wp:posOffset>
                </wp:positionH>
                <wp:positionV relativeFrom="paragraph">
                  <wp:posOffset>1217295</wp:posOffset>
                </wp:positionV>
                <wp:extent cx="6080125" cy="0"/>
                <wp:effectExtent l="0" t="13970" r="0" b="13970"/>
                <wp:wrapNone/>
                <wp:docPr id="156"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95.85pt" to="473.45pt,9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
                <wp:simplePos x="0" y="0"/>
                <wp:positionH relativeFrom="column">
                  <wp:posOffset>563880</wp:posOffset>
                </wp:positionH>
                <wp:positionV relativeFrom="paragraph">
                  <wp:posOffset>1203325</wp:posOffset>
                </wp:positionV>
                <wp:extent cx="0" cy="276225"/>
                <wp:effectExtent l="13970" t="0" r="13970" b="0"/>
                <wp:wrapNone/>
                <wp:docPr id="157"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94.75pt" to="44.4pt,116.4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25</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57" w:name="page31"/>
      <w:bookmarkStart w:id="58" w:name="page31"/>
      <w:bookmarkEnd w:id="58"/>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70">
                <wp:simplePos x="0" y="0"/>
                <wp:positionH relativeFrom="column">
                  <wp:posOffset>5199380</wp:posOffset>
                </wp:positionH>
                <wp:positionV relativeFrom="paragraph">
                  <wp:posOffset>-579755</wp:posOffset>
                </wp:positionV>
                <wp:extent cx="0" cy="654685"/>
                <wp:effectExtent l="13970" t="0" r="13970" b="0"/>
                <wp:wrapNone/>
                <wp:docPr id="158"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
                <wp:simplePos x="0" y="0"/>
                <wp:positionH relativeFrom="column">
                  <wp:posOffset>-80645</wp:posOffset>
                </wp:positionH>
                <wp:positionV relativeFrom="paragraph">
                  <wp:posOffset>61595</wp:posOffset>
                </wp:positionV>
                <wp:extent cx="6098540" cy="0"/>
                <wp:effectExtent l="0" t="13970" r="0" b="13970"/>
                <wp:wrapNone/>
                <wp:docPr id="159"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28: Total Appraised Values of the Study Area</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72">
            <wp:simplePos x="0" y="0"/>
            <wp:positionH relativeFrom="column">
              <wp:posOffset>147955</wp:posOffset>
            </wp:positionH>
            <wp:positionV relativeFrom="paragraph">
              <wp:posOffset>137160</wp:posOffset>
            </wp:positionV>
            <wp:extent cx="5629910" cy="2339340"/>
            <wp:effectExtent l="0" t="0" r="0" b="0"/>
            <wp:wrapNone/>
            <wp:docPr id="160"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33" descr="" title=""/>
                    <pic:cNvPicPr>
                      <a:picLocks noChangeAspect="1" noChangeArrowheads="1"/>
                    </pic:cNvPicPr>
                  </pic:nvPicPr>
                  <pic:blipFill>
                    <a:blip r:embed="rId41"/>
                    <a:srcRect l="-3" t="-8" r="-3" b="-8"/>
                    <a:stretch>
                      <a:fillRect/>
                    </a:stretch>
                  </pic:blipFill>
                  <pic:spPr bwMode="auto">
                    <a:xfrm>
                      <a:off x="0" y="0"/>
                      <a:ext cx="5629910" cy="233934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pPr>
      <w:r>
        <w:rPr/>
        <w:t>Total Appraised Values</w:t>
      </w:r>
    </w:p>
    <w:tbl>
      <w:tblPr>
        <w:tblW w:w="7720" w:type="dxa"/>
        <w:jc w:val="start"/>
        <w:tblInd w:w="1120" w:type="dxa"/>
        <w:tblLayout w:type="fixed"/>
        <w:tblCellMar>
          <w:top w:w="0" w:type="dxa"/>
          <w:start w:w="0" w:type="dxa"/>
          <w:bottom w:w="0" w:type="dxa"/>
          <w:end w:w="0" w:type="dxa"/>
        </w:tblCellMar>
      </w:tblPr>
      <w:tblGrid>
        <w:gridCol w:w="300"/>
        <w:gridCol w:w="1300"/>
        <w:gridCol w:w="1700"/>
        <w:gridCol w:w="2500"/>
        <w:gridCol w:w="120"/>
        <w:gridCol w:w="1800"/>
      </w:tblGrid>
      <w:tr>
        <w:trPr>
          <w:trHeight w:val="332"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vMerge w:val="restart"/>
            <w:tcBorders/>
          </w:tcPr>
          <w:p>
            <w:pPr>
              <w:pStyle w:val="Normal"/>
              <w:spacing w:lineRule="exact" w:line="401"/>
              <w:ind w:end="440"/>
              <w:jc w:val="end"/>
              <w:rPr/>
            </w:pPr>
            <w:r>
              <w:rPr/>
              <w:t>0%</w:t>
            </w:r>
            <w:r>
              <w:rPr>
                <w:sz w:val="39"/>
              </w:rPr>
              <w:t xml:space="preserve"> </w:t>
            </w:r>
            <w:r>
              <w:rPr>
                <w:sz w:val="39"/>
                <w:vertAlign w:val="subscript"/>
              </w:rPr>
              <w:t>3%</w:t>
            </w:r>
          </w:p>
        </w:tc>
        <w:tc>
          <w:tcPr>
            <w:tcW w:w="2500" w:type="dxa"/>
            <w:tcBorders/>
          </w:tcPr>
          <w:p>
            <w:pPr>
              <w:pStyle w:val="Normal"/>
              <w:snapToGrid w:val="false"/>
              <w:spacing w:lineRule="atLeast" w:line="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vMerge w:val="restart"/>
            <w:tcBorders/>
          </w:tcPr>
          <w:p>
            <w:pPr>
              <w:pStyle w:val="Normal"/>
              <w:spacing w:lineRule="atLeast" w:line="0"/>
              <w:ind w:start="40" w:end="0"/>
              <w:rPr/>
            </w:pPr>
            <w:r>
              <w:rPr/>
              <w:t>Pine Street</w:t>
            </w:r>
          </w:p>
        </w:tc>
      </w:tr>
      <w:tr>
        <w:trPr>
          <w:trHeight w:val="90" w:hRule="atLeast"/>
        </w:trPr>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6" w:hRule="atLeast"/>
        </w:trPr>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00" w:type="dxa"/>
            <w:vMerge w:val="restart"/>
            <w:tcBorders/>
          </w:tcPr>
          <w:p>
            <w:pPr>
              <w:pStyle w:val="Normal"/>
              <w:spacing w:lineRule="atLeast" w:line="0"/>
              <w:ind w:end="980"/>
              <w:jc w:val="end"/>
              <w:rPr/>
            </w:pPr>
            <w:r>
              <w:rPr/>
              <w:t>10%</w:t>
            </w:r>
          </w:p>
        </w:tc>
        <w:tc>
          <w:tcPr>
            <w:tcW w:w="2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3" w:hRule="atLeast"/>
        </w:trPr>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vMerge w:val="restart"/>
            <w:tcBorders/>
          </w:tcPr>
          <w:p>
            <w:pPr>
              <w:pStyle w:val="Normal"/>
              <w:spacing w:lineRule="atLeast" w:line="0"/>
              <w:ind w:end="360"/>
              <w:jc w:val="end"/>
              <w:rPr/>
            </w:pPr>
            <w:r>
              <w:rPr/>
              <w:t>20%</w:t>
            </w:r>
          </w:p>
        </w:tc>
        <w:tc>
          <w:tcPr>
            <w:tcW w:w="17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vMerge w:val="restart"/>
            <w:tcBorders/>
          </w:tcPr>
          <w:p>
            <w:pPr>
              <w:pStyle w:val="Normal"/>
              <w:spacing w:lineRule="atLeast" w:line="0"/>
              <w:ind w:start="40" w:end="0"/>
              <w:rPr/>
            </w:pPr>
            <w:r>
              <w:rPr/>
              <w:t>Vine Street</w:t>
            </w:r>
          </w:p>
        </w:tc>
      </w:tr>
      <w:tr>
        <w:trPr>
          <w:trHeight w:val="90" w:hRule="atLeast"/>
        </w:trPr>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6" w:hRule="atLeast"/>
        </w:trPr>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vMerge w:val="restart"/>
            <w:tcBorders/>
          </w:tcPr>
          <w:p>
            <w:pPr>
              <w:pStyle w:val="Normal"/>
              <w:spacing w:lineRule="atLeast" w:line="0"/>
              <w:ind w:start="40" w:end="0"/>
              <w:rPr/>
            </w:pPr>
            <w:r>
              <w:rPr/>
              <w:t>Poplar Street</w:t>
            </w:r>
          </w:p>
        </w:tc>
      </w:tr>
      <w:tr>
        <w:trPr>
          <w:trHeight w:val="110" w:hRule="atLeast"/>
        </w:trPr>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00" w:type="dxa"/>
            <w:vMerge w:val="restart"/>
            <w:tcBorders/>
          </w:tcPr>
          <w:p>
            <w:pPr>
              <w:pStyle w:val="Normal"/>
              <w:spacing w:lineRule="atLeast" w:line="0"/>
              <w:ind w:end="1520"/>
              <w:jc w:val="end"/>
              <w:rPr/>
            </w:pPr>
            <w:r>
              <w:rPr/>
              <w:t>55%</w:t>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vMerge w:val="restart"/>
            <w:tcBorders/>
          </w:tcPr>
          <w:p>
            <w:pPr>
              <w:pStyle w:val="Normal"/>
              <w:spacing w:lineRule="atLeast" w:line="0"/>
              <w:ind w:start="40" w:end="0"/>
              <w:rPr/>
            </w:pPr>
            <w:r>
              <w:rPr/>
              <w:t>Cedar Street</w:t>
            </w:r>
          </w:p>
        </w:tc>
      </w:tr>
      <w:tr>
        <w:trPr>
          <w:trHeight w:val="110" w:hRule="atLeast"/>
        </w:trPr>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5" w:hRule="atLeast"/>
        </w:trPr>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5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40" w:hRule="atLeast"/>
        </w:trPr>
        <w:tc>
          <w:tcPr>
            <w:tcW w:w="300" w:type="dxa"/>
            <w:vMerge w:val="restart"/>
            <w:tcBorders/>
          </w:tcPr>
          <w:p>
            <w:pPr>
              <w:pStyle w:val="Normal"/>
              <w:spacing w:lineRule="atLeast" w:line="0"/>
              <w:jc w:val="end"/>
              <w:rPr>
                <w:w w:val="97"/>
              </w:rPr>
            </w:pPr>
            <w:r>
              <w:rPr>
                <w:w w:val="97"/>
              </w:rPr>
              <w:t>5%</w:t>
            </w:r>
          </w:p>
        </w:tc>
        <w:tc>
          <w:tcPr>
            <w:tcW w:w="1300" w:type="dxa"/>
            <w:vMerge w:val="restart"/>
            <w:tcBorders/>
          </w:tcPr>
          <w:p>
            <w:pPr>
              <w:pStyle w:val="Normal"/>
              <w:spacing w:lineRule="atLeast" w:line="0"/>
              <w:ind w:end="160"/>
              <w:jc w:val="end"/>
              <w:rPr/>
            </w:pPr>
            <w:r>
              <w:rPr/>
              <w:t>7%</w:t>
            </w:r>
          </w:p>
        </w:tc>
        <w:tc>
          <w:tcPr>
            <w:tcW w:w="1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restart"/>
            <w:tcBorders/>
          </w:tcPr>
          <w:p>
            <w:pPr>
              <w:pStyle w:val="Normal"/>
              <w:spacing w:lineRule="exact" w:line="185"/>
              <w:ind w:start="40" w:end="0"/>
              <w:rPr/>
            </w:pPr>
            <w:r>
              <w:rPr/>
              <w:t>Second Street</w:t>
            </w:r>
          </w:p>
        </w:tc>
      </w:tr>
      <w:tr>
        <w:trPr>
          <w:trHeight w:val="108" w:hRule="atLeast"/>
        </w:trPr>
        <w:tc>
          <w:tcPr>
            <w:tcW w:w="3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3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15" w:hRule="atLeast"/>
        </w:trPr>
        <w:tc>
          <w:tcPr>
            <w:tcW w:w="3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9" w:hRule="atLeast"/>
        </w:trPr>
        <w:tc>
          <w:tcPr>
            <w:tcW w:w="3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00" w:type="dxa"/>
            <w:vMerge w:val="restart"/>
            <w:tcBorders/>
          </w:tcPr>
          <w:p>
            <w:pPr>
              <w:pStyle w:val="Normal"/>
              <w:spacing w:lineRule="atLeast" w:line="0"/>
              <w:ind w:end="920"/>
              <w:jc w:val="end"/>
              <w:rPr/>
            </w:pPr>
            <w:r>
              <w:rPr/>
              <w:t>0%</w:t>
            </w:r>
          </w:p>
        </w:tc>
        <w:tc>
          <w:tcPr>
            <w:tcW w:w="17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5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808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0" w:type="dxa"/>
            <w:vMerge w:val="restart"/>
            <w:tcBorders/>
          </w:tcPr>
          <w:p>
            <w:pPr>
              <w:pStyle w:val="Normal"/>
              <w:spacing w:lineRule="atLeast" w:line="0"/>
              <w:ind w:start="40" w:end="0"/>
              <w:rPr/>
            </w:pPr>
            <w:r>
              <w:rPr/>
              <w:t>Main Street</w:t>
            </w:r>
          </w:p>
        </w:tc>
      </w:tr>
      <w:tr>
        <w:trPr>
          <w:trHeight w:val="62" w:hRule="atLeast"/>
        </w:trPr>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 w:hRule="atLeast"/>
        </w:trPr>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vMerge w:val="restart"/>
            <w:tcBorders/>
          </w:tcPr>
          <w:p>
            <w:pPr>
              <w:pStyle w:val="Normal"/>
              <w:spacing w:lineRule="atLeast" w:line="0"/>
              <w:ind w:start="40" w:end="0"/>
              <w:rPr/>
            </w:pPr>
            <w:r>
              <w:rPr/>
              <w:t>Broadway Street</w:t>
            </w:r>
          </w:p>
        </w:tc>
      </w:tr>
      <w:tr>
        <w:trPr>
          <w:trHeight w:val="110" w:hRule="atLeast"/>
        </w:trPr>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vMerge w:val="restart"/>
            <w:tcBorders/>
          </w:tcPr>
          <w:p>
            <w:pPr>
              <w:pStyle w:val="Normal"/>
              <w:spacing w:lineRule="atLeast" w:line="0"/>
              <w:ind w:start="40" w:end="0"/>
              <w:rPr>
                <w:w w:val="98"/>
              </w:rPr>
            </w:pPr>
            <w:r>
              <w:rPr>
                <w:w w:val="98"/>
              </w:rPr>
              <w:t>Moran/Maple Streets</w:t>
            </w:r>
          </w:p>
        </w:tc>
      </w:tr>
      <w:tr>
        <w:trPr>
          <w:trHeight w:val="108" w:hRule="atLeast"/>
        </w:trPr>
        <w:tc>
          <w:tcPr>
            <w:tcW w:w="300" w:type="dxa"/>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1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end="40"/>
        <w:rPr>
          <w:sz w:val="22"/>
        </w:rPr>
      </w:pPr>
      <w:r>
        <w:rPr>
          <w:sz w:val="22"/>
        </w:rPr>
        <w:t>*The appraised values of properties on Cedar, Moran/Maple Streets are a smaller enough percentage of the overall figures that is shown on the chart as zero percent.</w:t>
      </w:r>
    </w:p>
    <w:p>
      <w:pPr>
        <w:pStyle w:val="Normal"/>
        <w:spacing w:lineRule="exact" w:line="24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b/>
        </w:rPr>
        <w:t>Chart 29: Parcels assigned a value of $0 by Butler County Assessor’s Office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73">
            <wp:simplePos x="0" y="0"/>
            <wp:positionH relativeFrom="column">
              <wp:posOffset>1005840</wp:posOffset>
            </wp:positionH>
            <wp:positionV relativeFrom="paragraph">
              <wp:posOffset>137160</wp:posOffset>
            </wp:positionV>
            <wp:extent cx="3924300" cy="1929130"/>
            <wp:effectExtent l="0" t="0" r="0" b="0"/>
            <wp:wrapNone/>
            <wp:docPr id="161"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34" descr="" title=""/>
                    <pic:cNvPicPr>
                      <a:picLocks noChangeAspect="1" noChangeArrowheads="1"/>
                    </pic:cNvPicPr>
                  </pic:nvPicPr>
                  <pic:blipFill>
                    <a:blip r:embed="rId42"/>
                    <a:srcRect l="-5" t="-9" r="-5" b="-9"/>
                    <a:stretch>
                      <a:fillRect/>
                    </a:stretch>
                  </pic:blipFill>
                  <pic:spPr bwMode="auto">
                    <a:xfrm>
                      <a:off x="0" y="0"/>
                      <a:ext cx="3924300" cy="1929130"/>
                    </a:xfrm>
                    <a:prstGeom prst="rect">
                      <a:avLst/>
                    </a:prstGeom>
                  </pic:spPr>
                </pic:pic>
              </a:graphicData>
            </a:graphic>
          </wp:anchor>
        </w:drawing>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b/>
          <w:sz w:val="24"/>
        </w:rPr>
      </w:pPr>
      <w:r>
        <w:rPr>
          <w:b/>
          <w:sz w:val="24"/>
        </w:rPr>
        <w:t>Parcels Assigned a Value of $0</w:t>
      </w:r>
    </w:p>
    <w:p>
      <w:pPr>
        <w:pStyle w:val="Normal"/>
        <w:spacing w:lineRule="exact" w:line="3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4380" w:leader="none"/>
        </w:tabs>
        <w:spacing w:lineRule="atLeast" w:line="0"/>
        <w:ind w:start="2740" w:end="0"/>
        <w:rPr/>
      </w:pPr>
      <w:r>
        <w:rPr>
          <w:sz w:val="40"/>
          <w:vertAlign w:val="superscript"/>
        </w:rPr>
        <w:t>33%</w:t>
      </w:r>
      <w:r>
        <w:rPr>
          <w:rFonts w:eastAsia="Times New Roman" w:cs="Times New Roman" w:ascii="Times New Roman" w:hAnsi="Times New Roman"/>
        </w:rPr>
        <w:tab/>
      </w:r>
      <w:r>
        <w:rPr/>
        <w:t>39%</w:t>
      </w:r>
    </w:p>
    <w:p>
      <w:pPr>
        <w:pStyle w:val="Normal"/>
        <w:spacing w:lineRule="auto" w:line="216"/>
        <w:ind w:start="5920" w:end="0"/>
        <w:rPr/>
      </w:pPr>
      <w:r>
        <w:rPr/>
        <w:drawing>
          <wp:inline distT="0" distB="0" distL="0" distR="0">
            <wp:extent cx="68580" cy="69850"/>
            <wp:effectExtent l="0" t="0" r="0" b="0"/>
            <wp:docPr id="162"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70" descr="" title=""/>
                    <pic:cNvPicPr>
                      <a:picLocks noChangeAspect="1" noChangeArrowheads="1"/>
                    </pic:cNvPicPr>
                  </pic:nvPicPr>
                  <pic:blipFill>
                    <a:blip r:embed="rId43"/>
                    <a:srcRect l="-270" t="-252" r="-270" b="-252"/>
                    <a:stretch>
                      <a:fillRect/>
                    </a:stretch>
                  </pic:blipFill>
                  <pic:spPr bwMode="auto">
                    <a:xfrm>
                      <a:off x="0" y="0"/>
                      <a:ext cx="68580" cy="69850"/>
                    </a:xfrm>
                    <a:prstGeom prst="rect">
                      <a:avLst/>
                    </a:prstGeom>
                  </pic:spPr>
                </pic:pic>
              </a:graphicData>
            </a:graphic>
          </wp:inline>
        </w:drawing>
      </w:r>
      <w:r>
        <w:rPr>
          <w:rFonts w:cs="Calibri"/>
        </w:rPr>
        <w:t xml:space="preserve"> </w:t>
      </w:r>
      <w:r>
        <w:rPr/>
        <w:t>City Owned</w:t>
      </w:r>
    </w:p>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920" w:end="0"/>
        <w:rPr/>
      </w:pPr>
      <w:r>
        <w:rPr>
          <w:rFonts w:eastAsia="Times New Roman" w:cs="Times New Roman" w:ascii="Times New Roman" w:hAnsi="Times New Roman"/>
        </w:rPr>
        <w:drawing>
          <wp:inline distT="0" distB="0" distL="0" distR="0">
            <wp:extent cx="68580" cy="69850"/>
            <wp:effectExtent l="0" t="0" r="0" b="0"/>
            <wp:docPr id="163"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71" descr="" title=""/>
                    <pic:cNvPicPr>
                      <a:picLocks noChangeAspect="1" noChangeArrowheads="1"/>
                    </pic:cNvPicPr>
                  </pic:nvPicPr>
                  <pic:blipFill>
                    <a:blip r:embed="rId44"/>
                    <a:srcRect l="-270" t="-252" r="-270" b="-252"/>
                    <a:stretch>
                      <a:fillRect/>
                    </a:stretch>
                  </pic:blipFill>
                  <pic:spPr bwMode="auto">
                    <a:xfrm>
                      <a:off x="0" y="0"/>
                      <a:ext cx="68580" cy="69850"/>
                    </a:xfrm>
                    <a:prstGeom prst="rect">
                      <a:avLst/>
                    </a:prstGeom>
                  </pic:spPr>
                </pic:pic>
              </a:graphicData>
            </a:graphic>
          </wp:inline>
        </w:drawing>
      </w:r>
      <w:r>
        <w:rPr>
          <w:rFonts w:cs="Calibri"/>
        </w:rPr>
        <w:t xml:space="preserve"> </w:t>
      </w:r>
      <w:r>
        <w:rPr/>
        <w:t>County Owned</w:t>
      </w:r>
    </w:p>
    <w:p>
      <w:pPr>
        <w:pStyle w:val="Normal"/>
        <w:spacing w:lineRule="exact" w:line="87"/>
        <w:rPr>
          <w:rFonts w:ascii="Times New Roman" w:hAnsi="Times New Roman" w:eastAsia="Times New Roman" w:cs="Times New Roman"/>
        </w:rPr>
      </w:pPr>
      <w:r>
        <w:rPr>
          <w:rFonts w:eastAsia="Times New Roman" w:cs="Times New Roman" w:ascii="Times New Roman" w:hAnsi="Times New Roman"/>
        </w:rPr>
      </w:r>
    </w:p>
    <w:tbl>
      <w:tblPr>
        <w:tblW w:w="4260" w:type="dxa"/>
        <w:jc w:val="start"/>
        <w:tblInd w:w="3300" w:type="dxa"/>
        <w:tblLayout w:type="fixed"/>
        <w:tblCellMar>
          <w:top w:w="0" w:type="dxa"/>
          <w:start w:w="0" w:type="dxa"/>
          <w:bottom w:w="0" w:type="dxa"/>
          <w:end w:w="0" w:type="dxa"/>
        </w:tblCellMar>
      </w:tblPr>
      <w:tblGrid>
        <w:gridCol w:w="2620"/>
        <w:gridCol w:w="100"/>
        <w:gridCol w:w="1540"/>
      </w:tblGrid>
      <w:tr>
        <w:trPr>
          <w:trHeight w:val="129" w:hRule="atLeast"/>
        </w:trPr>
        <w:tc>
          <w:tcPr>
            <w:tcW w:w="2620" w:type="dxa"/>
            <w:vMerge w:val="restart"/>
            <w:tcBorders/>
          </w:tcPr>
          <w:p>
            <w:pPr>
              <w:pStyle w:val="Normal"/>
              <w:spacing w:lineRule="atLeast" w:line="0"/>
              <w:ind w:end="2180"/>
              <w:jc w:val="end"/>
              <w:rPr>
                <w:w w:val="92"/>
              </w:rPr>
            </w:pPr>
            <w:r>
              <w:rPr>
                <w:w w:val="92"/>
              </w:rPr>
              <w:t>28%</w:t>
            </w:r>
          </w:p>
        </w:tc>
        <w:tc>
          <w:tcPr>
            <w:tcW w:w="100" w:type="dxa"/>
            <w:tcBorders/>
          </w:tcPr>
          <w:p>
            <w:pPr>
              <w:pStyle w:val="Normal"/>
              <w:snapToGrid w:val="false"/>
              <w:spacing w:lineRule="atLeast" w:line="0"/>
              <w:rPr>
                <w:rFonts w:ascii="Times New Roman" w:hAnsi="Times New Roman" w:eastAsia="Times New Roman" w:cs="Times New Roman"/>
                <w:w w:val="92"/>
                <w:sz w:val="11"/>
              </w:rPr>
            </w:pPr>
            <w:r>
              <w:rPr>
                <w:rFonts w:eastAsia="Times New Roman" w:cs="Times New Roman" w:ascii="Times New Roman" w:hAnsi="Times New Roman"/>
                <w:w w:val="92"/>
                <w:sz w:val="11"/>
              </w:rPr>
            </w:r>
          </w:p>
        </w:tc>
        <w:tc>
          <w:tcPr>
            <w:tcW w:w="1540" w:type="dxa"/>
            <w:vMerge w:val="restart"/>
            <w:tcBorders/>
          </w:tcPr>
          <w:p>
            <w:pPr>
              <w:pStyle w:val="Normal"/>
              <w:spacing w:lineRule="atLeast" w:line="0"/>
              <w:ind w:start="60" w:end="0"/>
              <w:rPr>
                <w:w w:val="98"/>
              </w:rPr>
            </w:pPr>
            <w:r>
              <w:rPr>
                <w:w w:val="98"/>
              </w:rPr>
              <w:t>Non-Profit Owned</w:t>
            </w:r>
          </w:p>
        </w:tc>
      </w:tr>
      <w:tr>
        <w:trPr>
          <w:trHeight w:val="110" w:hRule="atLeast"/>
        </w:trPr>
        <w:tc>
          <w:tcPr>
            <w:tcW w:w="2620" w:type="dxa"/>
            <w:vMerge w:val="continue"/>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26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b/>
          <w:color w:val="365F91"/>
          <w:sz w:val="28"/>
        </w:rPr>
      </w:pPr>
      <w:r>
        <w:rPr>
          <w:rFonts w:eastAsia="Cambria" w:cs="Cambria" w:ascii="Cambria" w:hAnsi="Cambria"/>
          <w:b/>
          <w:color w:val="365F91"/>
          <w:sz w:val="28"/>
        </w:rPr>
        <w:t>Building Structural Characteristics and Conditions</w:t>
      </w:r>
    </w:p>
    <w:p>
      <w:pPr>
        <w:pStyle w:val="Normal"/>
        <w:spacing w:lineRule="exact" w:line="200"/>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Cambria" w:cs="Cambria" w:ascii="Cambria" w:hAnsi="Cambria"/>
          <w:b/>
          <w:color w:val="4F81BD"/>
          <w:sz w:val="24"/>
        </w:rPr>
        <w:t>Ag</w:t>
      </w:r>
      <w:r>
        <w:rPr>
          <w:rFonts w:eastAsia="Cambria" w:cs="Cambria" w:ascii="Cambria" w:hAnsi="Cambria"/>
          <w:b/>
          <w:i/>
          <w:color w:val="4F81BD"/>
          <w:sz w:val="25"/>
        </w:rPr>
        <w:t>e of Buildings</w:t>
      </w:r>
    </w:p>
    <w:p>
      <w:pPr>
        <w:pStyle w:val="Normal"/>
        <w:spacing w:lineRule="exact" w:line="296"/>
        <w:rPr>
          <w:rFonts w:ascii="Times New Roman" w:hAnsi="Times New Roman" w:eastAsia="Times New Roman" w:cs="Times New Roman"/>
          <w:b/>
          <w:i/>
          <w:i/>
          <w:color w:val="4F81BD"/>
          <w:sz w:val="25"/>
        </w:rPr>
      </w:pPr>
      <w:r>
        <w:rPr>
          <w:rFonts w:eastAsia="Times New Roman" w:cs="Times New Roman" w:ascii="Times New Roman" w:hAnsi="Times New Roman"/>
          <w:b/>
          <w:i/>
          <w:color w:val="4F81BD"/>
          <w:sz w:val="25"/>
        </w:rPr>
      </w:r>
    </w:p>
    <w:p>
      <w:pPr>
        <w:pStyle w:val="Normal"/>
        <w:spacing w:lineRule="auto" w:line="244"/>
        <w:ind w:end="80"/>
        <w:rPr>
          <w:sz w:val="24"/>
        </w:rPr>
      </w:pPr>
      <w:r>
        <w:rPr>
          <w:sz w:val="24"/>
        </w:rPr>
        <w:t>Buildings in the study area were constructed over a wide span of years. The charts below break down the age of buildings by the decades starting prior to 1900, then each decade after until 1970. While the arbitrary cut-off date for National Register eligibility is 1963 at the time of this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4">
                <wp:simplePos x="0" y="0"/>
                <wp:positionH relativeFrom="column">
                  <wp:posOffset>-66675</wp:posOffset>
                </wp:positionH>
                <wp:positionV relativeFrom="paragraph">
                  <wp:posOffset>193040</wp:posOffset>
                </wp:positionV>
                <wp:extent cx="6080125" cy="0"/>
                <wp:effectExtent l="0" t="13970" r="0" b="13970"/>
                <wp:wrapNone/>
                <wp:docPr id="164"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15.2pt" to="473.45pt,15.2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
                <wp:simplePos x="0" y="0"/>
                <wp:positionH relativeFrom="column">
                  <wp:posOffset>563880</wp:posOffset>
                </wp:positionH>
                <wp:positionV relativeFrom="paragraph">
                  <wp:posOffset>179070</wp:posOffset>
                </wp:positionV>
                <wp:extent cx="0" cy="276225"/>
                <wp:effectExtent l="13970" t="0" r="13970" b="0"/>
                <wp:wrapNone/>
                <wp:docPr id="165"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14.1pt" to="44.4pt,35.8pt" stroked="t" o:allowincell="f" style="position:absolute">
                <v:stroke color="gray" weight="27360" joinstyle="miter" endcap="flat"/>
                <v:fill o:detectmouseclick="t" on="false"/>
                <w10:wrap type="none"/>
              </v:line>
            </w:pict>
          </mc:Fallback>
        </mc:AlternateConten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26</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59" w:name="page32"/>
      <w:bookmarkStart w:id="60" w:name="page32"/>
      <w:bookmarkEnd w:id="60"/>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76">
                <wp:simplePos x="0" y="0"/>
                <wp:positionH relativeFrom="column">
                  <wp:posOffset>5199380</wp:posOffset>
                </wp:positionH>
                <wp:positionV relativeFrom="paragraph">
                  <wp:posOffset>-579755</wp:posOffset>
                </wp:positionV>
                <wp:extent cx="0" cy="654685"/>
                <wp:effectExtent l="13970" t="0" r="13970" b="0"/>
                <wp:wrapNone/>
                <wp:docPr id="166"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
                <wp:simplePos x="0" y="0"/>
                <wp:positionH relativeFrom="column">
                  <wp:posOffset>-80645</wp:posOffset>
                </wp:positionH>
                <wp:positionV relativeFrom="paragraph">
                  <wp:posOffset>61595</wp:posOffset>
                </wp:positionV>
                <wp:extent cx="6098540" cy="0"/>
                <wp:effectExtent l="0" t="13970" r="0" b="13970"/>
                <wp:wrapNone/>
                <wp:docPr id="167"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rPr>
          <w:sz w:val="24"/>
        </w:rPr>
      </w:pPr>
      <w:r>
        <w:rPr>
          <w:sz w:val="24"/>
        </w:rPr>
        <w:t>report, the charts below summarize building age by the decade of the 1960s. Buildings constructed from 1970 to 2009 are grouped together as fewer buildings were constructed in each decade during this time period. The year 2009 has been used as the ending date as it is the most recent building to be constructed in the study area. By breaking down the construction of buildings by decades and streets, it provides insight to which areas of the district experienced building construction over time and which section has the oldest percentage of buildings. The highest percentages of buildings were constructed in the 1920s, at 28 percent. Fewer buildings were built before 1900 and the decade 1900 - 1909, both at five percent of district totals. As indicated in the charts below, the oldest buildings are located on Vine Street. Only 15 percent of buildings in the district were constructed since 1970.</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rPr>
      </w:pPr>
      <w:r>
        <w:rPr>
          <w:b/>
        </w:rPr>
        <w:t>Chart 30: Age of Buildings for Pine and Vine Streets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78">
            <wp:simplePos x="0" y="0"/>
            <wp:positionH relativeFrom="column">
              <wp:posOffset>528955</wp:posOffset>
            </wp:positionH>
            <wp:positionV relativeFrom="paragraph">
              <wp:posOffset>137160</wp:posOffset>
            </wp:positionV>
            <wp:extent cx="4867910" cy="2947670"/>
            <wp:effectExtent l="0" t="0" r="0" b="0"/>
            <wp:wrapNone/>
            <wp:docPr id="168"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35" descr="" title=""/>
                    <pic:cNvPicPr>
                      <a:picLocks noChangeAspect="1" noChangeArrowheads="1"/>
                    </pic:cNvPicPr>
                  </pic:nvPicPr>
                  <pic:blipFill>
                    <a:blip r:embed="rId45"/>
                    <a:srcRect l="-4" t="-6" r="-4" b="-6"/>
                    <a:stretch>
                      <a:fillRect/>
                    </a:stretch>
                  </pic:blipFill>
                  <pic:spPr bwMode="auto">
                    <a:xfrm>
                      <a:off x="0" y="0"/>
                      <a:ext cx="4867910" cy="2947670"/>
                    </a:xfrm>
                    <a:prstGeom prst="rect">
                      <a:avLst/>
                    </a:prstGeom>
                  </pic:spPr>
                </pic:pic>
              </a:graphicData>
            </a:graphic>
          </wp:anchor>
        </w:drawing>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0" w:leader="none"/>
        </w:tabs>
        <w:spacing w:lineRule="atLeast" w:line="0"/>
        <w:ind w:start="1800" w:end="0"/>
        <w:rPr/>
      </w:pPr>
      <w:r>
        <w:rPr>
          <w:b/>
          <w:sz w:val="24"/>
        </w:rPr>
        <w:t>Pine Street</w:t>
      </w:r>
      <w:r>
        <w:rPr>
          <w:rFonts w:eastAsia="Times New Roman" w:cs="Times New Roman" w:ascii="Times New Roman" w:hAnsi="Times New Roman"/>
        </w:rPr>
        <w:tab/>
      </w:r>
      <w:r>
        <w:rPr>
          <w:b/>
          <w:sz w:val="23"/>
        </w:rPr>
        <w:t>Vine Street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tbl>
      <w:tblPr>
        <w:tblW w:w="6960" w:type="dxa"/>
        <w:jc w:val="start"/>
        <w:tblInd w:w="1340" w:type="dxa"/>
        <w:tblLayout w:type="fixed"/>
        <w:tblCellMar>
          <w:top w:w="0" w:type="dxa"/>
          <w:start w:w="0" w:type="dxa"/>
          <w:bottom w:w="0" w:type="dxa"/>
          <w:end w:w="0" w:type="dxa"/>
        </w:tblCellMar>
      </w:tblPr>
      <w:tblGrid>
        <w:gridCol w:w="520"/>
        <w:gridCol w:w="1140"/>
        <w:gridCol w:w="120"/>
        <w:gridCol w:w="40"/>
        <w:gridCol w:w="620"/>
        <w:gridCol w:w="200"/>
        <w:gridCol w:w="300"/>
        <w:gridCol w:w="700"/>
        <w:gridCol w:w="2280"/>
        <w:gridCol w:w="100"/>
        <w:gridCol w:w="940"/>
      </w:tblGrid>
      <w:tr>
        <w:trPr>
          <w:trHeight w:val="97" w:hRule="atLeast"/>
        </w:trPr>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80" w:type="dxa"/>
            <w:vMerge w:val="restart"/>
            <w:tcBorders/>
          </w:tcPr>
          <w:p>
            <w:pPr>
              <w:pStyle w:val="Normal"/>
              <w:spacing w:lineRule="atLeast" w:line="0"/>
              <w:ind w:end="1760"/>
              <w:jc w:val="end"/>
              <w:rPr/>
            </w:pPr>
            <w:r>
              <w:rPr/>
              <w:t>6%</w:t>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vMerge w:val="restart"/>
            <w:tcBorders/>
          </w:tcPr>
          <w:p>
            <w:pPr>
              <w:pStyle w:val="Normal"/>
              <w:spacing w:lineRule="atLeast" w:line="0"/>
              <w:ind w:start="60" w:end="0"/>
              <w:rPr/>
            </w:pPr>
            <w:r>
              <w:rPr/>
              <w:t>&lt;1900</w:t>
            </w:r>
          </w:p>
        </w:tc>
      </w:tr>
      <w:tr>
        <w:trPr>
          <w:trHeight w:val="110" w:hRule="atLeast"/>
        </w:trPr>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5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3" w:hRule="atLeast"/>
        </w:trPr>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00" w:type="dxa"/>
            <w:vMerge w:val="restart"/>
            <w:tcBorders/>
          </w:tcPr>
          <w:p>
            <w:pPr>
              <w:pStyle w:val="Normal"/>
              <w:spacing w:lineRule="atLeast" w:line="0"/>
              <w:ind w:end="160"/>
              <w:jc w:val="end"/>
              <w:rPr/>
            </w:pPr>
            <w:r>
              <w:rPr/>
              <w:t>12%</w:t>
            </w:r>
          </w:p>
        </w:tc>
        <w:tc>
          <w:tcPr>
            <w:tcW w:w="228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40" w:type="dxa"/>
            <w:vMerge w:val="restart"/>
            <w:tcBorders/>
          </w:tcPr>
          <w:p>
            <w:pPr>
              <w:pStyle w:val="Normal"/>
              <w:spacing w:lineRule="atLeast" w:line="0"/>
              <w:ind w:start="60" w:end="0"/>
              <w:rPr>
                <w:w w:val="98"/>
              </w:rPr>
            </w:pPr>
            <w:r>
              <w:rPr>
                <w:w w:val="98"/>
              </w:rPr>
              <w:t>1900-1909</w:t>
            </w:r>
          </w:p>
        </w:tc>
      </w:tr>
      <w:tr>
        <w:trPr>
          <w:trHeight w:val="110" w:hRule="atLeast"/>
        </w:trPr>
        <w:tc>
          <w:tcPr>
            <w:tcW w:w="520" w:type="dxa"/>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1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5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10" w:hRule="atLeast"/>
        </w:trPr>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05" w:hRule="atLeast"/>
        </w:trPr>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gridSpan w:val="2"/>
            <w:vMerge w:val="restart"/>
            <w:tcBorders/>
          </w:tcPr>
          <w:p>
            <w:pPr>
              <w:pStyle w:val="Normal"/>
              <w:spacing w:lineRule="atLeast" w:line="0"/>
              <w:ind w:start="40" w:end="0"/>
              <w:rPr/>
            </w:pPr>
            <w:r>
              <w:rPr/>
              <w:t>1940-</w:t>
            </w:r>
          </w:p>
        </w:tc>
        <w:tc>
          <w:tcPr>
            <w:tcW w:w="50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vMerge w:val="restart"/>
            <w:tcBorders/>
          </w:tcPr>
          <w:p>
            <w:pPr>
              <w:pStyle w:val="Normal"/>
              <w:spacing w:lineRule="atLeast" w:line="0"/>
              <w:ind w:end="80"/>
              <w:jc w:val="end"/>
              <w:rPr/>
            </w:pPr>
            <w:r>
              <w:rPr/>
              <w:t>12%</w:t>
            </w:r>
          </w:p>
        </w:tc>
        <w:tc>
          <w:tcPr>
            <w:tcW w:w="2280" w:type="dxa"/>
            <w:vMerge w:val="restart"/>
            <w:tcBorders/>
          </w:tcPr>
          <w:p>
            <w:pPr>
              <w:pStyle w:val="Normal"/>
              <w:spacing w:lineRule="exact" w:line="232"/>
              <w:ind w:end="1200"/>
              <w:jc w:val="end"/>
              <w:rPr/>
            </w:pPr>
            <w:r>
              <w:rPr/>
              <w:t>17%</w:t>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vMerge w:val="restart"/>
            <w:tcBorders/>
          </w:tcPr>
          <w:p>
            <w:pPr>
              <w:pStyle w:val="Normal"/>
              <w:spacing w:lineRule="exact" w:line="232"/>
              <w:ind w:start="60" w:end="0"/>
              <w:rPr>
                <w:w w:val="98"/>
              </w:rPr>
            </w:pPr>
            <w:r>
              <w:rPr>
                <w:w w:val="98"/>
              </w:rPr>
              <w:t>1910-1919</w:t>
            </w:r>
          </w:p>
        </w:tc>
      </w:tr>
      <w:tr>
        <w:trPr>
          <w:trHeight w:val="127" w:hRule="atLeast"/>
        </w:trPr>
        <w:tc>
          <w:tcPr>
            <w:tcW w:w="520" w:type="dxa"/>
            <w:tcBorders/>
          </w:tcPr>
          <w:p>
            <w:pPr>
              <w:pStyle w:val="Normal"/>
              <w:snapToGrid w:val="false"/>
              <w:spacing w:lineRule="atLeast" w:line="0"/>
              <w:rPr>
                <w:rFonts w:ascii="Times New Roman" w:hAnsi="Times New Roman" w:eastAsia="Times New Roman" w:cs="Times New Roman"/>
                <w:w w:val="98"/>
                <w:sz w:val="11"/>
              </w:rPr>
            </w:pPr>
            <w:r>
              <w:rPr>
                <w:rFonts w:eastAsia="Times New Roman" w:cs="Times New Roman" w:ascii="Times New Roman" w:hAnsi="Times New Roman"/>
                <w:w w:val="98"/>
                <w:sz w:val="11"/>
              </w:rPr>
            </w:r>
          </w:p>
        </w:tc>
        <w:tc>
          <w:tcPr>
            <w:tcW w:w="1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10" w:hRule="atLeast"/>
        </w:trPr>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vMerge w:val="restart"/>
            <w:tcBorders/>
          </w:tcPr>
          <w:p>
            <w:pPr>
              <w:pStyle w:val="Normal"/>
              <w:spacing w:lineRule="atLeast" w:line="0"/>
              <w:ind w:end="580"/>
              <w:jc w:val="end"/>
              <w:rPr/>
            </w:pPr>
            <w:r>
              <w:rPr/>
              <w:t>18%</w:t>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vMerge w:val="restart"/>
            <w:tcBorders/>
          </w:tcPr>
          <w:p>
            <w:pPr>
              <w:pStyle w:val="Normal"/>
              <w:spacing w:lineRule="atLeast" w:line="0"/>
              <w:ind w:start="60" w:end="0"/>
              <w:rPr>
                <w:w w:val="98"/>
              </w:rPr>
            </w:pPr>
            <w:r>
              <w:rPr>
                <w:w w:val="98"/>
              </w:rPr>
              <w:t>1920-1929</w:t>
            </w:r>
          </w:p>
        </w:tc>
      </w:tr>
      <w:tr>
        <w:trPr>
          <w:trHeight w:val="36" w:hRule="atLeast"/>
        </w:trPr>
        <w:tc>
          <w:tcPr>
            <w:tcW w:w="520" w:type="dxa"/>
            <w:tcBorders/>
          </w:tcPr>
          <w:p>
            <w:pPr>
              <w:pStyle w:val="Normal"/>
              <w:snapToGrid w:val="false"/>
              <w:spacing w:lineRule="atLeast" w:line="0"/>
              <w:rPr>
                <w:rFonts w:ascii="Times New Roman" w:hAnsi="Times New Roman" w:eastAsia="Times New Roman" w:cs="Times New Roman"/>
                <w:w w:val="98"/>
                <w:sz w:val="3"/>
              </w:rPr>
            </w:pPr>
            <w:r>
              <w:rPr>
                <w:rFonts w:eastAsia="Times New Roman" w:cs="Times New Roman" w:ascii="Times New Roman" w:hAnsi="Times New Roman"/>
                <w:w w:val="98"/>
                <w:sz w:val="3"/>
              </w:rPr>
            </w:r>
          </w:p>
        </w:tc>
        <w:tc>
          <w:tcPr>
            <w:tcW w:w="1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9" w:hRule="atLeast"/>
        </w:trPr>
        <w:tc>
          <w:tcPr>
            <w:tcW w:w="520" w:type="dxa"/>
            <w:vMerge w:val="restart"/>
            <w:tcBorders/>
          </w:tcPr>
          <w:p>
            <w:pPr>
              <w:pStyle w:val="Normal"/>
              <w:spacing w:lineRule="atLeast" w:line="0"/>
              <w:ind w:end="80"/>
              <w:jc w:val="end"/>
              <w:rPr>
                <w:w w:val="92"/>
              </w:rPr>
            </w:pPr>
            <w:r>
              <w:rPr>
                <w:w w:val="92"/>
              </w:rPr>
              <w:t>50%</w:t>
            </w:r>
          </w:p>
        </w:tc>
        <w:tc>
          <w:tcPr>
            <w:tcW w:w="1140" w:type="dxa"/>
            <w:vMerge w:val="restart"/>
            <w:tcBorders/>
          </w:tcPr>
          <w:p>
            <w:pPr>
              <w:pStyle w:val="Normal"/>
              <w:spacing w:lineRule="atLeast" w:line="0"/>
              <w:ind w:end="520"/>
              <w:jc w:val="end"/>
              <w:rPr/>
            </w:pPr>
            <w:r>
              <w:rPr/>
              <w:t>50%</w:t>
            </w:r>
          </w:p>
        </w:tc>
        <w:tc>
          <w:tcPr>
            <w:tcW w:w="780" w:type="dxa"/>
            <w:gridSpan w:val="3"/>
            <w:vMerge w:val="restart"/>
            <w:tcBorders/>
          </w:tcPr>
          <w:p>
            <w:pPr>
              <w:pStyle w:val="Normal"/>
              <w:spacing w:lineRule="atLeast" w:line="0"/>
              <w:ind w:start="160" w:end="0"/>
              <w:rPr/>
            </w:pPr>
            <w:r>
              <w:rPr/>
              <w:t>1949</w:t>
            </w:r>
          </w:p>
        </w:tc>
        <w:tc>
          <w:tcPr>
            <w:tcW w:w="50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46" w:hRule="atLeast"/>
        </w:trPr>
        <w:tc>
          <w:tcPr>
            <w:tcW w:w="5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gridSpan w:val="3"/>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53" w:hRule="atLeast"/>
        </w:trPr>
        <w:tc>
          <w:tcPr>
            <w:tcW w:w="5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53" w:hRule="atLeast"/>
        </w:trPr>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gridSpan w:val="2"/>
            <w:vMerge w:val="restart"/>
            <w:tcBorders/>
          </w:tcPr>
          <w:p>
            <w:pPr>
              <w:pStyle w:val="Normal"/>
              <w:spacing w:lineRule="atLeast" w:line="0"/>
              <w:ind w:start="40" w:end="0"/>
              <w:rPr/>
            </w:pPr>
            <w:r>
              <w:rPr/>
              <w:t>1950-</w:t>
            </w:r>
          </w:p>
        </w:tc>
        <w:tc>
          <w:tcPr>
            <w:tcW w:w="500" w:type="dxa"/>
            <w:gridSpan w:val="2"/>
            <w:vMerge w:val="restart"/>
            <w:tcBorders/>
          </w:tcPr>
          <w:p>
            <w:pPr>
              <w:pStyle w:val="Normal"/>
              <w:spacing w:lineRule="atLeast" w:line="0"/>
              <w:jc w:val="end"/>
              <w:rPr/>
            </w:pPr>
            <w:r>
              <w:rPr/>
              <w:t>6%</w:t>
            </w:r>
          </w:p>
        </w:tc>
        <w:tc>
          <w:tcPr>
            <w:tcW w:w="7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80" w:type="dxa"/>
            <w:vMerge w:val="restart"/>
            <w:tcBorders/>
          </w:tcPr>
          <w:p>
            <w:pPr>
              <w:pStyle w:val="Normal"/>
              <w:spacing w:lineRule="atLeast" w:line="0"/>
              <w:ind w:end="1360"/>
              <w:jc w:val="end"/>
              <w:rPr/>
            </w:pPr>
            <w:r>
              <w:rPr/>
              <w:t>23%</w:t>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vMerge w:val="restart"/>
            <w:tcBorders/>
          </w:tcPr>
          <w:p>
            <w:pPr>
              <w:pStyle w:val="Normal"/>
              <w:spacing w:lineRule="atLeast" w:line="0"/>
              <w:ind w:start="60" w:end="0"/>
              <w:rPr>
                <w:w w:val="98"/>
              </w:rPr>
            </w:pPr>
            <w:r>
              <w:rPr>
                <w:w w:val="98"/>
              </w:rPr>
              <w:t>1930-1939</w:t>
            </w:r>
          </w:p>
        </w:tc>
      </w:tr>
      <w:tr>
        <w:trPr>
          <w:trHeight w:val="108" w:hRule="atLeast"/>
        </w:trPr>
        <w:tc>
          <w:tcPr>
            <w:tcW w:w="520" w:type="dxa"/>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1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6" w:hRule="atLeast"/>
        </w:trPr>
        <w:tc>
          <w:tcPr>
            <w:tcW w:w="5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8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68" w:hRule="atLeast"/>
        </w:trPr>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0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61" w:hRule="atLeast"/>
        </w:trPr>
        <w:tc>
          <w:tcPr>
            <w:tcW w:w="1820" w:type="dxa"/>
            <w:gridSpan w:val="4"/>
            <w:tcBorders/>
          </w:tcPr>
          <w:p>
            <w:pPr>
              <w:pStyle w:val="Normal"/>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gridSpan w:val="2"/>
            <w:tcBorders/>
          </w:tcPr>
          <w:p>
            <w:pPr>
              <w:pStyle w:val="Normal"/>
              <w:spacing w:lineRule="exact" w:line="160"/>
              <w:ind w:end="337"/>
              <w:jc w:val="end"/>
              <w:rPr>
                <w:sz w:val="17"/>
              </w:rPr>
            </w:pPr>
            <w:r>
              <w:rPr>
                <w:sz w:val="17"/>
              </w:rPr>
              <w:t>1959</w:t>
            </w:r>
          </w:p>
        </w:tc>
        <w:tc>
          <w:tcPr>
            <w:tcW w:w="3280" w:type="dxa"/>
            <w:gridSpan w:val="3"/>
            <w:vMerge w:val="restart"/>
            <w:tcBorders/>
          </w:tcPr>
          <w:p>
            <w:pPr>
              <w:pStyle w:val="Normal"/>
              <w:spacing w:lineRule="atLeast" w:line="0"/>
              <w:ind w:end="2540"/>
              <w:jc w:val="end"/>
              <w:rPr/>
            </w:pPr>
            <w:r>
              <w:rPr/>
              <w:t>6%</w:t>
            </w:r>
          </w:p>
        </w:tc>
        <w:tc>
          <w:tcPr>
            <w:tcW w:w="100" w:type="dxa"/>
            <w:tcBorders>
              <w:bottom w:val="single" w:sz="8" w:space="0" w:color="808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vMerge w:val="restart"/>
            <w:tcBorders/>
          </w:tcPr>
          <w:p>
            <w:pPr>
              <w:pStyle w:val="Normal"/>
              <w:spacing w:lineRule="atLeast" w:line="0"/>
              <w:jc w:val="end"/>
              <w:rPr/>
            </w:pPr>
            <w:r>
              <w:rPr/>
              <w:t>1940-1949</w:t>
            </w:r>
          </w:p>
        </w:tc>
      </w:tr>
      <w:tr>
        <w:trPr>
          <w:trHeight w:val="68" w:hRule="atLeast"/>
        </w:trPr>
        <w:tc>
          <w:tcPr>
            <w:tcW w:w="1820" w:type="dxa"/>
            <w:gridSpan w:val="4"/>
            <w:tcBorders/>
          </w:tcPr>
          <w:p>
            <w:pPr>
              <w:pStyle w:val="Normal"/>
              <w:rPr/>
            </w:pPr>
            <w:r>
              <w:rPr/>
            </w:r>
          </w:p>
        </w:tc>
        <w:tc>
          <w:tcPr>
            <w:tcW w:w="8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80" w:type="dxa"/>
            <w:gridSpan w:val="3"/>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 w:hRule="atLeast"/>
        </w:trPr>
        <w:tc>
          <w:tcPr>
            <w:tcW w:w="1820" w:type="dxa"/>
            <w:gridSpan w:val="4"/>
            <w:tcBorders/>
          </w:tcPr>
          <w:p>
            <w:pPr>
              <w:pStyle w:val="Normal"/>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0" w:hRule="atLeast"/>
        </w:trPr>
        <w:tc>
          <w:tcPr>
            <w:tcW w:w="1820" w:type="dxa"/>
            <w:gridSpan w:val="4"/>
            <w:tcBorders/>
          </w:tcPr>
          <w:p>
            <w:pPr>
              <w:pStyle w:val="Normal"/>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80" w:type="dxa"/>
            <w:gridSpan w:val="3"/>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96" w:hRule="atLeast"/>
        </w:trPr>
        <w:tc>
          <w:tcPr>
            <w:tcW w:w="1820" w:type="dxa"/>
            <w:gridSpan w:val="4"/>
            <w:tcBorders/>
          </w:tcPr>
          <w:p>
            <w:pPr>
              <w:pStyle w:val="Normal"/>
              <w:rPr>
                <w:rFonts w:ascii="Times New Roman" w:hAnsi="Times New Roman" w:eastAsia="Times New Roman" w:cs="Times New Roman"/>
                <w:sz w:val="10"/>
              </w:rPr>
            </w:pPr>
            <w:r>
              <w:rPr>
                <w:rFonts w:eastAsia="Times New Roman" w:cs="Times New Roman" w:ascii="Times New Roman" w:hAnsi="Times New Roman"/>
                <w:sz w:val="10"/>
              </w:rPr>
            </w:r>
          </w:p>
        </w:tc>
        <w:tc>
          <w:tcPr>
            <w:tcW w:w="8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80"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vMerge w:val="restart"/>
            <w:tcBorders/>
          </w:tcPr>
          <w:p>
            <w:pPr>
              <w:pStyle w:val="Normal"/>
              <w:spacing w:lineRule="exact" w:line="243"/>
              <w:jc w:val="end"/>
              <w:rPr/>
            </w:pPr>
            <w:r>
              <w:rPr/>
              <w:t>1950-1959</w:t>
            </w:r>
          </w:p>
        </w:tc>
      </w:tr>
      <w:tr>
        <w:trPr>
          <w:trHeight w:val="110" w:hRule="atLeast"/>
        </w:trPr>
        <w:tc>
          <w:tcPr>
            <w:tcW w:w="1820" w:type="dxa"/>
            <w:gridSpan w:val="4"/>
            <w:tcBorders/>
          </w:tcPr>
          <w:p>
            <w:pPr>
              <w:pStyle w:val="Normal"/>
              <w:rPr/>
            </w:pPr>
            <w:r>
              <w:rPr/>
            </w:r>
          </w:p>
        </w:tc>
        <w:tc>
          <w:tcPr>
            <w:tcW w:w="82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80" w:type="dxa"/>
            <w:gridSpan w:val="3"/>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820" w:type="dxa"/>
            <w:gridSpan w:val="4"/>
            <w:tcBorders/>
          </w:tcPr>
          <w:p>
            <w:pPr>
              <w:pStyle w:val="Normal"/>
              <w:rPr>
                <w:rFonts w:ascii="Times New Roman" w:hAnsi="Times New Roman" w:eastAsia="Times New Roman" w:cs="Times New Roman"/>
                <w:sz w:val="9"/>
              </w:rPr>
            </w:pPr>
            <w:r>
              <w:rPr>
                <w:rFonts w:eastAsia="Times New Roman" w:cs="Times New Roman" w:ascii="Times New Roman" w:hAnsi="Times New Roman"/>
                <w:sz w:val="9"/>
              </w:rPr>
            </w:r>
          </w:p>
        </w:tc>
        <w:tc>
          <w:tcPr>
            <w:tcW w:w="8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80" w:type="dxa"/>
            <w:gridSpan w:val="3"/>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820" w:type="dxa"/>
            <w:gridSpan w:val="4"/>
            <w:tcBorders/>
          </w:tcPr>
          <w:p>
            <w:pPr>
              <w:pStyle w:val="Normal"/>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80" w:type="dxa"/>
            <w:gridSpan w:val="3"/>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40" w:type="dxa"/>
            <w:vMerge w:val="restart"/>
            <w:tcBorders/>
          </w:tcPr>
          <w:p>
            <w:pPr>
              <w:pStyle w:val="Normal"/>
              <w:spacing w:lineRule="atLeast" w:line="0"/>
              <w:jc w:val="end"/>
              <w:rPr/>
            </w:pPr>
            <w:r>
              <w:rPr/>
              <w:t>1970-2009</w:t>
            </w:r>
          </w:p>
        </w:tc>
      </w:tr>
      <w:tr>
        <w:trPr>
          <w:trHeight w:val="108" w:hRule="atLeast"/>
        </w:trPr>
        <w:tc>
          <w:tcPr>
            <w:tcW w:w="1820" w:type="dxa"/>
            <w:gridSpan w:val="4"/>
            <w:tcBorders/>
          </w:tcPr>
          <w:p>
            <w:pPr>
              <w:pStyle w:val="Normal"/>
              <w:rPr/>
            </w:pPr>
            <w:r>
              <w:rPr/>
            </w:r>
          </w:p>
        </w:tc>
        <w:tc>
          <w:tcPr>
            <w:tcW w:w="82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80" w:type="dxa"/>
            <w:gridSpan w:val="3"/>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820" w:type="dxa"/>
            <w:gridSpan w:val="4"/>
            <w:tcBorders/>
          </w:tcPr>
          <w:p>
            <w:pPr>
              <w:pStyle w:val="Normal"/>
              <w:rPr>
                <w:rFonts w:ascii="Times New Roman" w:hAnsi="Times New Roman" w:eastAsia="Times New Roman" w:cs="Times New Roman"/>
                <w:sz w:val="9"/>
              </w:rPr>
            </w:pPr>
            <w:r>
              <w:rPr>
                <w:rFonts w:eastAsia="Times New Roman" w:cs="Times New Roman" w:ascii="Times New Roman" w:hAnsi="Times New Roman"/>
                <w:sz w:val="9"/>
              </w:rPr>
            </w:r>
          </w:p>
        </w:tc>
        <w:tc>
          <w:tcPr>
            <w:tcW w:w="8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80" w:type="dxa"/>
            <w:gridSpan w:val="3"/>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
        <w:rPr>
          <w:rFonts w:ascii="Times New Roman" w:hAnsi="Times New Roman" w:eastAsia="Times New Roman" w:cs="Times New Roman"/>
          <w:sz w:val="3"/>
        </w:rPr>
      </w:pPr>
      <w:r>
        <w:rPr>
          <w:rFonts w:eastAsia="Times New Roman" w:cs="Times New Roman" w:ascii="Times New Roman" w:hAnsi="Times New Roman"/>
          <w:sz w:val="3"/>
        </w:rPr>
        <mc:AlternateContent>
          <mc:Choice Requires="wps">
            <w:drawing>
              <wp:anchor behindDoc="1" distT="0" distB="0" distL="114935" distR="114935" simplePos="0" locked="0" layoutInCell="1" allowOverlap="1" relativeHeight="179">
                <wp:simplePos x="0" y="0"/>
                <wp:positionH relativeFrom="column">
                  <wp:posOffset>-66675</wp:posOffset>
                </wp:positionH>
                <wp:positionV relativeFrom="paragraph">
                  <wp:posOffset>2858135</wp:posOffset>
                </wp:positionV>
                <wp:extent cx="6080125" cy="0"/>
                <wp:effectExtent l="0" t="13970" r="0" b="13970"/>
                <wp:wrapNone/>
                <wp:docPr id="169"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225.05pt" to="473.45pt,225.0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563880</wp:posOffset>
                </wp:positionH>
                <wp:positionV relativeFrom="paragraph">
                  <wp:posOffset>2844800</wp:posOffset>
                </wp:positionV>
                <wp:extent cx="0" cy="275590"/>
                <wp:effectExtent l="13970" t="0" r="13970" b="0"/>
                <wp:wrapNone/>
                <wp:docPr id="170"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224pt" to="44.4pt,245.6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27</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61" w:name="page33"/>
      <w:bookmarkStart w:id="62" w:name="page33"/>
      <w:bookmarkEnd w:id="62"/>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81">
                <wp:simplePos x="0" y="0"/>
                <wp:positionH relativeFrom="column">
                  <wp:posOffset>5199380</wp:posOffset>
                </wp:positionH>
                <wp:positionV relativeFrom="paragraph">
                  <wp:posOffset>-579755</wp:posOffset>
                </wp:positionV>
                <wp:extent cx="0" cy="654685"/>
                <wp:effectExtent l="13970" t="0" r="13970" b="0"/>
                <wp:wrapNone/>
                <wp:docPr id="171"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
                <wp:simplePos x="0" y="0"/>
                <wp:positionH relativeFrom="column">
                  <wp:posOffset>-80645</wp:posOffset>
                </wp:positionH>
                <wp:positionV relativeFrom="paragraph">
                  <wp:posOffset>61595</wp:posOffset>
                </wp:positionV>
                <wp:extent cx="6098540" cy="0"/>
                <wp:effectExtent l="0" t="13970" r="0" b="13970"/>
                <wp:wrapNone/>
                <wp:docPr id="172"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31: Age of Buildings for Poplar, Second, Moran and Maple Streets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83">
            <wp:simplePos x="0" y="0"/>
            <wp:positionH relativeFrom="column">
              <wp:posOffset>205740</wp:posOffset>
            </wp:positionH>
            <wp:positionV relativeFrom="paragraph">
              <wp:posOffset>137160</wp:posOffset>
            </wp:positionV>
            <wp:extent cx="5524500" cy="2892425"/>
            <wp:effectExtent l="0" t="0" r="0" b="0"/>
            <wp:wrapNone/>
            <wp:docPr id="173"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36" descr="" title=""/>
                    <pic:cNvPicPr>
                      <a:picLocks noChangeAspect="1" noChangeArrowheads="1"/>
                    </pic:cNvPicPr>
                  </pic:nvPicPr>
                  <pic:blipFill>
                    <a:blip r:embed="rId46"/>
                    <a:srcRect l="-3" t="-6" r="-3" b="-6"/>
                    <a:stretch>
                      <a:fillRect/>
                    </a:stretch>
                  </pic:blipFill>
                  <pic:spPr bwMode="auto">
                    <a:xfrm>
                      <a:off x="0" y="0"/>
                      <a:ext cx="5524500" cy="2892425"/>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tbl>
      <w:tblPr>
        <w:tblW w:w="8420" w:type="dxa"/>
        <w:jc w:val="start"/>
        <w:tblInd w:w="400" w:type="dxa"/>
        <w:tblLayout w:type="fixed"/>
        <w:tblCellMar>
          <w:top w:w="0" w:type="dxa"/>
          <w:start w:w="0" w:type="dxa"/>
          <w:bottom w:w="0" w:type="dxa"/>
          <w:end w:w="0" w:type="dxa"/>
        </w:tblCellMar>
      </w:tblPr>
      <w:tblGrid>
        <w:gridCol w:w="740"/>
        <w:gridCol w:w="440"/>
        <w:gridCol w:w="840"/>
        <w:gridCol w:w="120"/>
        <w:gridCol w:w="660"/>
        <w:gridCol w:w="380"/>
        <w:gridCol w:w="260"/>
        <w:gridCol w:w="680"/>
        <w:gridCol w:w="60"/>
        <w:gridCol w:w="720"/>
        <w:gridCol w:w="120"/>
        <w:gridCol w:w="800"/>
        <w:gridCol w:w="1960"/>
        <w:gridCol w:w="120"/>
        <w:gridCol w:w="460"/>
        <w:gridCol w:w="60"/>
      </w:tblGrid>
      <w:tr>
        <w:trPr>
          <w:trHeight w:val="293" w:hRule="atLeast"/>
        </w:trPr>
        <w:tc>
          <w:tcPr>
            <w:tcW w:w="740" w:type="dxa"/>
            <w:tcBorders/>
          </w:tcPr>
          <w:p>
            <w:pPr>
              <w:pStyle w:val="TableHeading"/>
              <w:rPr/>
            </w:pPr>
            <w:r>
              <w:rPr/>
            </w:r>
          </w:p>
        </w:tc>
        <w:tc>
          <w:tcPr>
            <w:tcW w:w="1400" w:type="dxa"/>
            <w:gridSpan w:val="3"/>
            <w:tcBorders/>
          </w:tcPr>
          <w:p>
            <w:pPr>
              <w:pStyle w:val="Normal"/>
              <w:spacing w:lineRule="atLeast" w:line="0"/>
              <w:rPr>
                <w:b/>
                <w:sz w:val="24"/>
              </w:rPr>
            </w:pPr>
            <w:r>
              <w:rPr>
                <w:b/>
                <w:sz w:val="24"/>
              </w:rPr>
              <w:t>Poplar Street</w:t>
            </w:r>
          </w:p>
        </w:tc>
        <w:tc>
          <w:tcPr>
            <w:tcW w:w="6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4"/>
            <w:vMerge w:val="restart"/>
            <w:tcBorders/>
          </w:tcPr>
          <w:p>
            <w:pPr>
              <w:pStyle w:val="Normal"/>
              <w:spacing w:lineRule="atLeast" w:line="0"/>
              <w:ind w:start="160" w:end="0"/>
              <w:rPr>
                <w:b/>
                <w:sz w:val="24"/>
              </w:rPr>
            </w:pPr>
            <w:r>
              <w:rPr>
                <w:b/>
                <w:sz w:val="24"/>
              </w:rPr>
              <w:t>Second Street</w:t>
            </w:r>
          </w:p>
        </w:tc>
        <w:tc>
          <w:tcPr>
            <w:tcW w:w="8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00" w:type="dxa"/>
            <w:gridSpan w:val="4"/>
            <w:tcBorders/>
          </w:tcPr>
          <w:p>
            <w:pPr>
              <w:pStyle w:val="Normal"/>
              <w:spacing w:lineRule="atLeast" w:line="0"/>
              <w:ind w:start="280" w:end="0"/>
              <w:rPr>
                <w:b/>
                <w:sz w:val="24"/>
              </w:rPr>
            </w:pPr>
            <w:r>
              <w:rPr>
                <w:b/>
                <w:sz w:val="24"/>
              </w:rPr>
              <w:t>Moran/Maple Streets</w:t>
            </w:r>
          </w:p>
        </w:tc>
      </w:tr>
      <w:tr>
        <w:trPr>
          <w:trHeight w:val="115" w:hRule="atLeast"/>
        </w:trPr>
        <w:tc>
          <w:tcPr>
            <w:tcW w:w="740" w:type="dxa"/>
            <w:tcBorders/>
          </w:tcPr>
          <w:p>
            <w:pPr>
              <w:pStyle w:val="Normal"/>
              <w:rPr>
                <w:b/>
                <w:sz w:val="24"/>
              </w:rPr>
            </w:pPr>
            <w:r>
              <w:rPr>
                <w:b/>
                <w:sz w:val="24"/>
              </w:rPr>
            </w:r>
          </w:p>
        </w:tc>
        <w:tc>
          <w:tcPr>
            <w:tcW w:w="1280" w:type="dxa"/>
            <w:gridSpan w:val="2"/>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4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gridSpan w:val="4"/>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664" w:hRule="atLeast"/>
        </w:trPr>
        <w:tc>
          <w:tcPr>
            <w:tcW w:w="740" w:type="dxa"/>
            <w:tcBorders/>
          </w:tcPr>
          <w:p>
            <w:pPr>
              <w:pStyle w:val="Normal"/>
              <w:rPr>
                <w:rFonts w:ascii="Times New Roman" w:hAnsi="Times New Roman" w:eastAsia="Times New Roman" w:cs="Times New Roman"/>
                <w:sz w:val="10"/>
              </w:rPr>
            </w:pPr>
            <w:r>
              <w:rPr>
                <w:rFonts w:eastAsia="Times New Roman" w:cs="Times New Roman" w:ascii="Times New Roman" w:hAnsi="Times New Roman"/>
                <w:sz w:val="10"/>
              </w:rPr>
            </w:r>
          </w:p>
        </w:tc>
        <w:tc>
          <w:tcPr>
            <w:tcW w:w="12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vMerge w:val="restart"/>
            <w:tcBorders/>
          </w:tcPr>
          <w:p>
            <w:pPr>
              <w:pStyle w:val="Normal"/>
              <w:spacing w:lineRule="atLeast" w:line="0"/>
              <w:ind w:start="40" w:end="0"/>
              <w:rPr/>
            </w:pPr>
            <w:r>
              <w:rPr/>
              <w:t>1920-</w:t>
            </w:r>
          </w:p>
        </w:tc>
        <w:tc>
          <w:tcPr>
            <w:tcW w:w="1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0" w:hRule="atLeast"/>
        </w:trPr>
        <w:tc>
          <w:tcPr>
            <w:tcW w:w="740" w:type="dxa"/>
            <w:tcBorders/>
          </w:tcPr>
          <w:p>
            <w:pPr>
              <w:pStyle w:val="Normal"/>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740" w:type="dxa"/>
            <w:tcBorders/>
          </w:tcPr>
          <w:p>
            <w:pPr>
              <w:pStyle w:val="Normal"/>
              <w:rPr>
                <w:rFonts w:ascii="Times New Roman" w:hAnsi="Times New Roman" w:eastAsia="Times New Roman" w:cs="Times New Roman"/>
                <w:sz w:val="9"/>
              </w:rPr>
            </w:pPr>
            <w:r>
              <w:rPr>
                <w:rFonts w:eastAsia="Times New Roman" w:cs="Times New Roman" w:ascii="Times New Roman" w:hAnsi="Times New Roman"/>
                <w:sz w:val="9"/>
              </w:rPr>
            </w:r>
          </w:p>
        </w:tc>
        <w:tc>
          <w:tcPr>
            <w:tcW w:w="12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5" w:hRule="atLeast"/>
        </w:trPr>
        <w:tc>
          <w:tcPr>
            <w:tcW w:w="740" w:type="dxa"/>
            <w:tcBorders/>
          </w:tcPr>
          <w:p>
            <w:pPr>
              <w:pStyle w:val="Normal"/>
              <w:rPr>
                <w:rFonts w:ascii="Times New Roman" w:hAnsi="Times New Roman" w:eastAsia="Times New Roman" w:cs="Times New Roman"/>
                <w:sz w:val="3"/>
              </w:rPr>
            </w:pPr>
            <w:r>
              <w:rPr>
                <w:rFonts w:eastAsia="Times New Roman" w:cs="Times New Roman" w:ascii="Times New Roman" w:hAnsi="Times New Roman"/>
                <w:sz w:val="3"/>
              </w:rPr>
            </w:r>
          </w:p>
        </w:tc>
        <w:tc>
          <w:tcPr>
            <w:tcW w:w="1280"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tcPr>
          <w:p>
            <w:pPr>
              <w:pStyle w:val="Normal"/>
              <w:spacing w:lineRule="atLeast" w:line="0"/>
              <w:ind w:start="40" w:end="0"/>
              <w:rPr/>
            </w:pPr>
            <w:r>
              <w:rPr/>
              <w:t>1929</w:t>
            </w:r>
          </w:p>
        </w:tc>
        <w:tc>
          <w:tcPr>
            <w:tcW w:w="1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32" w:hRule="atLeast"/>
        </w:trPr>
        <w:tc>
          <w:tcPr>
            <w:tcW w:w="740" w:type="dxa"/>
            <w:tcBorders/>
          </w:tcPr>
          <w:p>
            <w:pPr>
              <w:pStyle w:val="Normal"/>
              <w:rPr>
                <w:rFonts w:ascii="Times New Roman" w:hAnsi="Times New Roman" w:eastAsia="Times New Roman" w:cs="Times New Roman"/>
                <w:sz w:val="21"/>
              </w:rPr>
            </w:pPr>
            <w:r>
              <w:rPr>
                <w:rFonts w:eastAsia="Times New Roman" w:cs="Times New Roman" w:ascii="Times New Roman" w:hAnsi="Times New Roman"/>
                <w:sz w:val="21"/>
              </w:rPr>
            </w:r>
          </w:p>
        </w:tc>
        <w:tc>
          <w:tcPr>
            <w:tcW w:w="1280" w:type="dxa"/>
            <w:gridSpan w:val="2"/>
            <w:vMerge w:val="restart"/>
            <w:tcBorders/>
          </w:tcPr>
          <w:p>
            <w:pPr>
              <w:pStyle w:val="Normal"/>
              <w:spacing w:lineRule="atLeast" w:line="0"/>
              <w:ind w:end="230"/>
              <w:jc w:val="end"/>
              <w:rPr/>
            </w:pPr>
            <w:r>
              <w:rPr/>
              <w:t>20%</w:t>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vMerge w:val="restart"/>
            <w:tcBorders/>
          </w:tcPr>
          <w:p>
            <w:pPr>
              <w:pStyle w:val="Normal"/>
              <w:spacing w:lineRule="atLeast" w:line="0"/>
              <w:ind w:start="40" w:end="0"/>
              <w:rPr/>
            </w:pPr>
            <w:r>
              <w:rPr/>
              <w:t>1910-</w:t>
            </w:r>
          </w:p>
        </w:tc>
        <w:tc>
          <w:tcPr>
            <w:tcW w:w="64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8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vMerge w:val="restart"/>
            <w:tcBorders/>
          </w:tcPr>
          <w:p>
            <w:pPr>
              <w:pStyle w:val="Normal"/>
              <w:spacing w:lineRule="atLeast" w:line="0"/>
              <w:ind w:start="40" w:end="0"/>
              <w:rPr/>
            </w:pPr>
            <w:r>
              <w:rPr/>
              <w:t>1940-</w:t>
            </w:r>
          </w:p>
        </w:tc>
        <w:tc>
          <w:tcPr>
            <w:tcW w:w="19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70" w:hRule="atLeast"/>
        </w:trPr>
        <w:tc>
          <w:tcPr>
            <w:tcW w:w="740" w:type="dxa"/>
            <w:tcBorders/>
          </w:tcPr>
          <w:p>
            <w:pPr>
              <w:pStyle w:val="Normal"/>
              <w:rPr>
                <w:rFonts w:ascii="Times New Roman" w:hAnsi="Times New Roman" w:eastAsia="Times New Roman" w:cs="Times New Roman"/>
                <w:sz w:val="11"/>
              </w:rPr>
            </w:pPr>
            <w:r>
              <w:rPr>
                <w:rFonts w:eastAsia="Times New Roman" w:cs="Times New Roman" w:ascii="Times New Roman" w:hAnsi="Times New Roman"/>
                <w:sz w:val="11"/>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6" w:hRule="atLeast"/>
        </w:trPr>
        <w:tc>
          <w:tcPr>
            <w:tcW w:w="740" w:type="dxa"/>
            <w:tcBorders/>
          </w:tcPr>
          <w:p>
            <w:pPr>
              <w:pStyle w:val="Normal"/>
              <w:rPr>
                <w:rFonts w:ascii="Times New Roman" w:hAnsi="Times New Roman" w:eastAsia="Times New Roman" w:cs="Times New Roman"/>
                <w:sz w:val="14"/>
              </w:rPr>
            </w:pPr>
            <w:r>
              <w:rPr>
                <w:rFonts w:eastAsia="Times New Roman" w:cs="Times New Roman" w:ascii="Times New Roman" w:hAnsi="Times New Roman"/>
                <w:sz w:val="14"/>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vMerge w:val="restart"/>
            <w:tcBorders/>
          </w:tcPr>
          <w:p>
            <w:pPr>
              <w:pStyle w:val="Normal"/>
              <w:spacing w:lineRule="exact" w:line="200"/>
              <w:ind w:start="40" w:end="0"/>
              <w:rPr/>
            </w:pPr>
            <w:r>
              <w:rPr/>
              <w:t>1917</w:t>
            </w:r>
          </w:p>
        </w:tc>
        <w:tc>
          <w:tcPr>
            <w:tcW w:w="6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vMerge w:val="restart"/>
            <w:tcBorders/>
          </w:tcPr>
          <w:p>
            <w:pPr>
              <w:pStyle w:val="Normal"/>
              <w:spacing w:lineRule="exact" w:line="202"/>
              <w:ind w:end="50"/>
              <w:jc w:val="end"/>
              <w:rPr/>
            </w:pPr>
            <w:r>
              <w:rPr/>
              <w:t>0%</w:t>
            </w:r>
          </w:p>
        </w:tc>
        <w:tc>
          <w:tcPr>
            <w:tcW w:w="780" w:type="dxa"/>
            <w:gridSpan w:val="2"/>
            <w:vMerge w:val="restart"/>
            <w:tcBorders/>
          </w:tcPr>
          <w:p>
            <w:pPr>
              <w:pStyle w:val="Normal"/>
              <w:spacing w:lineRule="atLeast" w:line="0"/>
              <w:ind w:end="180"/>
              <w:jc w:val="end"/>
              <w:rPr/>
            </w:pPr>
            <w:r>
              <w:rPr/>
              <w:t>25%</w:t>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gridSpan w:val="2"/>
            <w:vMerge w:val="restart"/>
            <w:tcBorders/>
          </w:tcPr>
          <w:p>
            <w:pPr>
              <w:pStyle w:val="Normal"/>
              <w:spacing w:lineRule="atLeast" w:line="0"/>
              <w:ind w:start="40" w:end="0"/>
              <w:rPr>
                <w:w w:val="98"/>
              </w:rPr>
            </w:pPr>
            <w:r>
              <w:rPr>
                <w:w w:val="98"/>
              </w:rPr>
              <w:t>1920-</w:t>
            </w:r>
          </w:p>
        </w:tc>
      </w:tr>
      <w:tr>
        <w:trPr>
          <w:trHeight w:val="60" w:hRule="atLeast"/>
        </w:trPr>
        <w:tc>
          <w:tcPr>
            <w:tcW w:w="740" w:type="dxa"/>
            <w:tcBorders/>
          </w:tcPr>
          <w:p>
            <w:pPr>
              <w:pStyle w:val="Normal"/>
              <w:rPr>
                <w:w w:val="98"/>
              </w:rPr>
            </w:pPr>
            <w:r>
              <w:rPr>
                <w:w w:val="98"/>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w w:val="98"/>
                <w:sz w:val="5"/>
              </w:rPr>
            </w:pPr>
            <w:r>
              <w:rPr>
                <w:rFonts w:eastAsia="Times New Roman" w:cs="Times New Roman" w:ascii="Times New Roman" w:hAnsi="Times New Roman"/>
                <w:w w:val="98"/>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740" w:type="dxa"/>
            <w:tcBorders/>
          </w:tcPr>
          <w:p>
            <w:pPr>
              <w:pStyle w:val="Normal"/>
              <w:rPr>
                <w:rFonts w:ascii="Times New Roman" w:hAnsi="Times New Roman" w:eastAsia="Times New Roman" w:cs="Times New Roman"/>
                <w:sz w:val="5"/>
              </w:rPr>
            </w:pPr>
            <w:r>
              <w:rPr>
                <w:rFonts w:eastAsia="Times New Roman" w:cs="Times New Roman" w:ascii="Times New Roman" w:hAnsi="Times New Roman"/>
                <w:sz w:val="5"/>
              </w:rPr>
            </w:r>
          </w:p>
        </w:tc>
        <w:tc>
          <w:tcPr>
            <w:tcW w:w="12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gridSpan w:val="2"/>
            <w:vMerge w:val="restart"/>
            <w:tcBorders/>
          </w:tcPr>
          <w:p>
            <w:pPr>
              <w:pStyle w:val="Normal"/>
              <w:spacing w:lineRule="exact" w:line="225"/>
              <w:ind w:end="40"/>
              <w:jc w:val="end"/>
              <w:rPr/>
            </w:pPr>
            <w:r>
              <w:rPr/>
              <w:t>38%</w:t>
            </w:r>
          </w:p>
        </w:tc>
        <w:tc>
          <w:tcPr>
            <w:tcW w:w="6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vMerge w:val="restart"/>
            <w:tcBorders/>
          </w:tcPr>
          <w:p>
            <w:pPr>
              <w:pStyle w:val="Normal"/>
              <w:spacing w:lineRule="exact" w:line="185"/>
              <w:ind w:start="40" w:end="0"/>
              <w:rPr/>
            </w:pPr>
            <w:r>
              <w:rPr/>
              <w:t>1949</w:t>
            </w:r>
          </w:p>
        </w:tc>
        <w:tc>
          <w:tcPr>
            <w:tcW w:w="1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90" w:hRule="atLeast"/>
        </w:trPr>
        <w:tc>
          <w:tcPr>
            <w:tcW w:w="740" w:type="dxa"/>
            <w:tcBorders/>
          </w:tcPr>
          <w:p>
            <w:pPr>
              <w:pStyle w:val="Normal"/>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94" w:hRule="atLeast"/>
        </w:trPr>
        <w:tc>
          <w:tcPr>
            <w:tcW w:w="740" w:type="dxa"/>
            <w:tcBorders/>
          </w:tcPr>
          <w:p>
            <w:pPr>
              <w:pStyle w:val="Normal"/>
              <w:rPr>
                <w:rFonts w:ascii="Times New Roman" w:hAnsi="Times New Roman" w:eastAsia="Times New Roman" w:cs="Times New Roman"/>
                <w:sz w:val="7"/>
              </w:rPr>
            </w:pPr>
            <w:r>
              <w:rPr>
                <w:rFonts w:eastAsia="Times New Roman" w:cs="Times New Roman" w:ascii="Times New Roman" w:hAnsi="Times New Roman"/>
                <w:sz w:val="7"/>
              </w:rPr>
            </w:r>
          </w:p>
        </w:tc>
        <w:tc>
          <w:tcPr>
            <w:tcW w:w="12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1" w:hRule="atLeast"/>
        </w:trPr>
        <w:tc>
          <w:tcPr>
            <w:tcW w:w="740" w:type="dxa"/>
            <w:tcBorders/>
          </w:tcPr>
          <w:p>
            <w:pPr>
              <w:pStyle w:val="Normal"/>
              <w:rPr>
                <w:rFonts w:ascii="Times New Roman" w:hAnsi="Times New Roman" w:eastAsia="Times New Roman" w:cs="Times New Roman"/>
                <w:sz w:val="8"/>
              </w:rPr>
            </w:pPr>
            <w:r>
              <w:rPr>
                <w:rFonts w:eastAsia="Times New Roman" w:cs="Times New Roman" w:ascii="Times New Roman" w:hAnsi="Times New Roman"/>
                <w:sz w:val="8"/>
              </w:rPr>
            </w:r>
          </w:p>
        </w:tc>
        <w:tc>
          <w:tcPr>
            <w:tcW w:w="128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vMerge w:val="restart"/>
            <w:tcBorders/>
          </w:tcPr>
          <w:p>
            <w:pPr>
              <w:pStyle w:val="Normal"/>
              <w:spacing w:lineRule="exact" w:line="238"/>
              <w:ind w:start="40" w:end="0"/>
              <w:rPr/>
            </w:pPr>
            <w:r>
              <w:rPr/>
              <w:t>1950-</w:t>
            </w:r>
          </w:p>
        </w:tc>
        <w:tc>
          <w:tcPr>
            <w:tcW w:w="64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0" w:type="dxa"/>
            <w:vMerge w:val="restart"/>
            <w:tcBorders/>
          </w:tcPr>
          <w:p>
            <w:pPr>
              <w:pStyle w:val="Normal"/>
              <w:spacing w:lineRule="atLeast" w:line="0"/>
              <w:ind w:start="40" w:end="0"/>
              <w:rPr/>
            </w:pPr>
            <w:r>
              <w:rPr/>
              <w:t>1950-</w:t>
            </w:r>
          </w:p>
        </w:tc>
        <w:tc>
          <w:tcPr>
            <w:tcW w:w="1960" w:type="dxa"/>
            <w:vMerge w:val="restart"/>
            <w:tcBorders/>
          </w:tcPr>
          <w:p>
            <w:pPr>
              <w:pStyle w:val="Normal"/>
              <w:spacing w:lineRule="atLeast" w:line="0"/>
              <w:ind w:end="490"/>
              <w:jc w:val="end"/>
              <w:rPr/>
            </w:pPr>
            <w:r>
              <w:rPr/>
              <w:t>50%   50%</w:t>
            </w:r>
          </w:p>
        </w:tc>
        <w:tc>
          <w:tcPr>
            <w:tcW w:w="640" w:type="dxa"/>
            <w:gridSpan w:val="3"/>
            <w:vMerge w:val="restart"/>
            <w:tcBorders/>
          </w:tcPr>
          <w:p>
            <w:pPr>
              <w:pStyle w:val="Normal"/>
              <w:spacing w:lineRule="exact" w:line="173"/>
              <w:ind w:start="160" w:end="0"/>
              <w:rPr>
                <w:sz w:val="18"/>
              </w:rPr>
            </w:pPr>
            <w:r>
              <w:rPr>
                <w:sz w:val="18"/>
              </w:rPr>
              <w:t>1929</w:t>
            </w:r>
          </w:p>
        </w:tc>
      </w:tr>
      <w:tr>
        <w:trPr>
          <w:trHeight w:val="170" w:hRule="atLeast"/>
        </w:trPr>
        <w:tc>
          <w:tcPr>
            <w:tcW w:w="740" w:type="dxa"/>
            <w:tcBorders/>
          </w:tcPr>
          <w:p>
            <w:pPr>
              <w:pStyle w:val="Normal"/>
              <w:rPr>
                <w:sz w:val="18"/>
              </w:rPr>
            </w:pPr>
            <w:r>
              <w:rPr>
                <w:sz w:val="18"/>
              </w:rPr>
            </w:r>
          </w:p>
        </w:tc>
        <w:tc>
          <w:tcPr>
            <w:tcW w:w="12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gridSpan w:val="3"/>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6" w:hRule="atLeast"/>
        </w:trPr>
        <w:tc>
          <w:tcPr>
            <w:tcW w:w="740" w:type="dxa"/>
            <w:tcBorders/>
          </w:tcPr>
          <w:p>
            <w:pPr>
              <w:pStyle w:val="Normal"/>
              <w:rPr>
                <w:rFonts w:ascii="Times New Roman" w:hAnsi="Times New Roman" w:eastAsia="Times New Roman" w:cs="Times New Roman"/>
                <w:sz w:val="14"/>
              </w:rPr>
            </w:pPr>
            <w:r>
              <w:rPr>
                <w:rFonts w:eastAsia="Times New Roman" w:cs="Times New Roman" w:ascii="Times New Roman" w:hAnsi="Times New Roman"/>
                <w:sz w:val="14"/>
              </w:rPr>
            </w:r>
          </w:p>
        </w:tc>
        <w:tc>
          <w:tcPr>
            <w:tcW w:w="12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vMerge w:val="restart"/>
            <w:tcBorders/>
          </w:tcPr>
          <w:p>
            <w:pPr>
              <w:pStyle w:val="Normal"/>
              <w:spacing w:lineRule="exact" w:line="202"/>
              <w:ind w:start="40" w:end="0"/>
              <w:rPr/>
            </w:pPr>
            <w:r>
              <w:rPr/>
              <w:t>1959</w:t>
            </w:r>
          </w:p>
        </w:tc>
        <w:tc>
          <w:tcPr>
            <w:tcW w:w="6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gridSpan w:val="2"/>
            <w:vMerge w:val="restart"/>
            <w:tcBorders/>
          </w:tcPr>
          <w:p>
            <w:pPr>
              <w:pStyle w:val="Normal"/>
              <w:spacing w:lineRule="atLeast" w:line="0"/>
              <w:ind w:start="40" w:end="0"/>
              <w:rPr>
                <w:w w:val="98"/>
              </w:rPr>
            </w:pPr>
            <w:r>
              <w:rPr>
                <w:w w:val="98"/>
              </w:rPr>
              <w:t>1970-</w:t>
            </w:r>
          </w:p>
        </w:tc>
      </w:tr>
      <w:tr>
        <w:trPr>
          <w:trHeight w:val="84" w:hRule="atLeast"/>
        </w:trPr>
        <w:tc>
          <w:tcPr>
            <w:tcW w:w="740" w:type="dxa"/>
            <w:tcBorders/>
          </w:tcPr>
          <w:p>
            <w:pPr>
              <w:pStyle w:val="Normal"/>
              <w:rPr>
                <w:w w:val="98"/>
              </w:rPr>
            </w:pPr>
            <w:r>
              <w:rPr>
                <w:w w:val="98"/>
              </w:rPr>
            </w:r>
          </w:p>
        </w:tc>
        <w:tc>
          <w:tcPr>
            <w:tcW w:w="1280" w:type="dxa"/>
            <w:gridSpan w:val="2"/>
            <w:tcBorders/>
          </w:tcPr>
          <w:p>
            <w:pPr>
              <w:pStyle w:val="Normal"/>
              <w:snapToGrid w:val="false"/>
              <w:spacing w:lineRule="atLeast" w:line="0"/>
              <w:rPr>
                <w:rFonts w:ascii="Times New Roman" w:hAnsi="Times New Roman" w:eastAsia="Times New Roman" w:cs="Times New Roman"/>
                <w:w w:val="98"/>
                <w:sz w:val="7"/>
              </w:rPr>
            </w:pPr>
            <w:r>
              <w:rPr>
                <w:rFonts w:eastAsia="Times New Roman" w:cs="Times New Roman" w:ascii="Times New Roman" w:hAnsi="Times New Roman"/>
                <w:w w:val="98"/>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0" w:type="dxa"/>
            <w:vMerge w:val="restart"/>
            <w:tcBorders/>
          </w:tcPr>
          <w:p>
            <w:pPr>
              <w:pStyle w:val="Normal"/>
              <w:spacing w:lineRule="exact" w:line="226"/>
              <w:ind w:start="40" w:end="0"/>
              <w:rPr/>
            </w:pPr>
            <w:r>
              <w:rPr/>
              <w:t>1959</w:t>
            </w:r>
          </w:p>
        </w:tc>
        <w:tc>
          <w:tcPr>
            <w:tcW w:w="19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90" w:hRule="atLeast"/>
        </w:trPr>
        <w:tc>
          <w:tcPr>
            <w:tcW w:w="740" w:type="dxa"/>
            <w:tcBorders/>
          </w:tcPr>
          <w:p>
            <w:pPr>
              <w:pStyle w:val="Normal"/>
              <w:rPr>
                <w:rFonts w:ascii="Times New Roman" w:hAnsi="Times New Roman" w:eastAsia="Times New Roman" w:cs="Times New Roman"/>
                <w:sz w:val="7"/>
              </w:rPr>
            </w:pPr>
            <w:r>
              <w:rPr>
                <w:rFonts w:eastAsia="Times New Roman" w:cs="Times New Roman" w:ascii="Times New Roman" w:hAnsi="Times New Roman"/>
                <w:sz w:val="7"/>
              </w:rPr>
            </w:r>
          </w:p>
        </w:tc>
        <w:tc>
          <w:tcPr>
            <w:tcW w:w="128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2" w:hRule="atLeast"/>
        </w:trPr>
        <w:tc>
          <w:tcPr>
            <w:tcW w:w="740" w:type="dxa"/>
            <w:tcBorders/>
          </w:tcPr>
          <w:p>
            <w:pPr>
              <w:pStyle w:val="Normal"/>
              <w:rPr>
                <w:rFonts w:ascii="Times New Roman" w:hAnsi="Times New Roman" w:eastAsia="Times New Roman" w:cs="Times New Roman"/>
                <w:sz w:val="7"/>
              </w:rPr>
            </w:pPr>
            <w:r>
              <w:rPr>
                <w:rFonts w:eastAsia="Times New Roman" w:cs="Times New Roman" w:ascii="Times New Roman" w:hAnsi="Times New Roman"/>
                <w:sz w:val="7"/>
              </w:rPr>
            </w:r>
          </w:p>
        </w:tc>
        <w:tc>
          <w:tcPr>
            <w:tcW w:w="12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50" w:hRule="atLeast"/>
        </w:trPr>
        <w:tc>
          <w:tcPr>
            <w:tcW w:w="1180" w:type="dxa"/>
            <w:gridSpan w:val="2"/>
            <w:tcBorders/>
          </w:tcPr>
          <w:p>
            <w:pPr>
              <w:pStyle w:val="Normal"/>
              <w:spacing w:lineRule="exact" w:line="150"/>
              <w:ind w:end="743"/>
              <w:jc w:val="end"/>
              <w:rPr>
                <w:sz w:val="15"/>
              </w:rPr>
            </w:pPr>
            <w:r>
              <w:rPr>
                <w:sz w:val="15"/>
              </w:rPr>
              <w:t>60%</w:t>
            </w:r>
          </w:p>
        </w:tc>
        <w:tc>
          <w:tcPr>
            <w:tcW w:w="8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gridSpan w:val="2"/>
            <w:vMerge w:val="restart"/>
            <w:tcBorders/>
          </w:tcPr>
          <w:p>
            <w:pPr>
              <w:pStyle w:val="Normal"/>
              <w:spacing w:lineRule="atLeast" w:line="0"/>
              <w:ind w:start="40" w:end="0"/>
              <w:rPr/>
            </w:pPr>
            <w:r>
              <w:rPr/>
              <w:t>1970-</w:t>
            </w:r>
          </w:p>
        </w:tc>
        <w:tc>
          <w:tcPr>
            <w:tcW w:w="1000"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340" w:type="dxa"/>
            <w:gridSpan w:val="4"/>
            <w:vMerge w:val="restart"/>
            <w:tcBorders/>
          </w:tcPr>
          <w:p>
            <w:pPr>
              <w:pStyle w:val="Normal"/>
              <w:spacing w:lineRule="exact" w:line="215"/>
              <w:jc w:val="end"/>
              <w:rPr/>
            </w:pPr>
            <w:r>
              <w:rPr/>
              <w:t>2009</w:t>
            </w:r>
          </w:p>
        </w:tc>
        <w:tc>
          <w:tcPr>
            <w:tcW w:w="60" w:type="dxa"/>
            <w:tcBorders/>
          </w:tcPr>
          <w:p>
            <w:pPr>
              <w:pStyle w:val="Normal"/>
              <w:snapToGrid w:val="false"/>
              <w:rPr/>
            </w:pPr>
            <w:r>
              <w:rPr/>
            </w:r>
          </w:p>
        </w:tc>
      </w:tr>
      <w:tr>
        <w:trPr>
          <w:trHeight w:val="172" w:hRule="atLeast"/>
        </w:trPr>
        <w:tc>
          <w:tcPr>
            <w:tcW w:w="11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gridSpan w:val="3"/>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340" w:type="dxa"/>
            <w:gridSpan w:val="4"/>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54" w:hRule="atLeast"/>
        </w:trPr>
        <w:tc>
          <w:tcPr>
            <w:tcW w:w="11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0" w:type="dxa"/>
            <w:gridSpan w:val="4"/>
            <w:vMerge w:val="restart"/>
            <w:tcBorders/>
          </w:tcPr>
          <w:p>
            <w:pPr>
              <w:pStyle w:val="Normal"/>
              <w:spacing w:lineRule="exact" w:line="200"/>
              <w:ind w:start="1000" w:end="0"/>
              <w:rPr/>
            </w:pPr>
            <w:r>
              <w:rPr/>
              <w:t>2009</w:t>
            </w:r>
          </w:p>
        </w:tc>
        <w:tc>
          <w:tcPr>
            <w:tcW w:w="1000" w:type="dxa"/>
            <w:gridSpan w:val="3"/>
            <w:vMerge w:val="restart"/>
            <w:tcBorders/>
          </w:tcPr>
          <w:p>
            <w:pPr>
              <w:pStyle w:val="Normal"/>
              <w:spacing w:lineRule="exact" w:line="135"/>
              <w:ind w:end="68"/>
              <w:jc w:val="end"/>
              <w:rPr>
                <w:sz w:val="14"/>
              </w:rPr>
            </w:pPr>
            <w:r>
              <w:rPr>
                <w:sz w:val="14"/>
              </w:rPr>
              <w:t>25%</w:t>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340" w:type="dxa"/>
            <w:gridSpan w:val="4"/>
            <w:tcBorders/>
          </w:tcPr>
          <w:p>
            <w:pPr>
              <w:pStyle w:val="Normal"/>
              <w:spacing w:lineRule="atLeast" w:line="0"/>
              <w:ind w:start="40" w:end="0"/>
              <w:rPr>
                <w:sz w:val="4"/>
              </w:rPr>
            </w:pPr>
            <w:r>
              <w:rPr>
                <w:sz w:val="4"/>
              </w:rPr>
              <w:t>1960-</w:t>
            </w:r>
          </w:p>
        </w:tc>
        <w:tc>
          <w:tcPr>
            <w:tcW w:w="60" w:type="dxa"/>
            <w:tcBorders/>
          </w:tcPr>
          <w:p>
            <w:pPr>
              <w:pStyle w:val="Normal"/>
              <w:snapToGrid w:val="false"/>
              <w:rPr>
                <w:sz w:val="4"/>
              </w:rPr>
            </w:pPr>
            <w:r>
              <w:rPr>
                <w:sz w:val="4"/>
              </w:rPr>
            </w:r>
          </w:p>
        </w:tc>
      </w:tr>
      <w:tr>
        <w:trPr>
          <w:trHeight w:val="81" w:hRule="atLeast"/>
        </w:trPr>
        <w:tc>
          <w:tcPr>
            <w:tcW w:w="118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0" w:type="dxa"/>
            <w:gridSpan w:val="4"/>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60" w:type="dxa"/>
            <w:gridSpan w:val="5"/>
            <w:vMerge w:val="restart"/>
            <w:tcBorders/>
          </w:tcPr>
          <w:p>
            <w:pPr>
              <w:pStyle w:val="Normal"/>
              <w:spacing w:lineRule="exact" w:line="227"/>
              <w:ind w:start="160" w:end="0"/>
              <w:rPr/>
            </w:pPr>
            <w:r>
              <w:rPr/>
              <w:t>1969</w:t>
            </w:r>
          </w:p>
        </w:tc>
        <w:tc>
          <w:tcPr>
            <w:tcW w:w="60" w:type="dxa"/>
            <w:tcBorders/>
          </w:tcPr>
          <w:p>
            <w:pPr>
              <w:pStyle w:val="Normal"/>
              <w:snapToGrid w:val="false"/>
              <w:rPr/>
            </w:pPr>
            <w:r>
              <w:rPr/>
            </w:r>
          </w:p>
        </w:tc>
      </w:tr>
      <w:tr>
        <w:trPr>
          <w:trHeight w:val="65" w:hRule="atLeast"/>
        </w:trPr>
        <w:tc>
          <w:tcPr>
            <w:tcW w:w="11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0" w:type="dxa"/>
            <w:gridSpan w:val="4"/>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0" w:type="dxa"/>
            <w:gridSpan w:val="3"/>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60" w:type="dxa"/>
            <w:gridSpan w:val="5"/>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rPr>
                <w:rFonts w:ascii="Times New Roman" w:hAnsi="Times New Roman" w:eastAsia="Times New Roman" w:cs="Times New Roman"/>
                <w:sz w:val="5"/>
              </w:rPr>
            </w:pPr>
            <w:r>
              <w:rPr>
                <w:rFonts w:eastAsia="Times New Roman" w:cs="Times New Roman" w:ascii="Times New Roman" w:hAnsi="Times New Roman"/>
                <w:sz w:val="5"/>
              </w:rPr>
            </w:r>
          </w:p>
        </w:tc>
      </w:tr>
      <w:tr>
        <w:trPr>
          <w:trHeight w:val="82" w:hRule="atLeast"/>
        </w:trPr>
        <w:tc>
          <w:tcPr>
            <w:tcW w:w="118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4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0" w:type="dxa"/>
            <w:gridSpan w:val="3"/>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20" w:type="dxa"/>
            <w:vMerge w:val="restart"/>
            <w:tcBorders/>
          </w:tcPr>
          <w:p>
            <w:pPr>
              <w:pStyle w:val="Normal"/>
              <w:spacing w:lineRule="exact" w:line="190"/>
              <w:ind w:end="120"/>
              <w:jc w:val="end"/>
              <w:rPr/>
            </w:pPr>
            <w:r>
              <w:rPr/>
              <w:t>12%</w:t>
            </w:r>
          </w:p>
        </w:tc>
        <w:tc>
          <w:tcPr>
            <w:tcW w:w="3460" w:type="dxa"/>
            <w:gridSpan w:val="5"/>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8" w:hRule="atLeast"/>
        </w:trPr>
        <w:tc>
          <w:tcPr>
            <w:tcW w:w="11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gridSpan w:val="3"/>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340" w:type="dxa"/>
            <w:gridSpan w:val="4"/>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03" w:hRule="atLeast"/>
        </w:trPr>
        <w:tc>
          <w:tcPr>
            <w:tcW w:w="11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0" w:type="dxa"/>
            <w:gridSpan w:val="4"/>
            <w:vMerge w:val="restart"/>
            <w:tcBorders/>
          </w:tcPr>
          <w:p>
            <w:pPr>
              <w:pStyle w:val="Normal"/>
              <w:spacing w:lineRule="exact" w:line="195"/>
              <w:ind w:end="740"/>
              <w:jc w:val="end"/>
              <w:rPr/>
            </w:pPr>
            <w:r>
              <w:rPr/>
              <w:t>20%</w:t>
            </w:r>
          </w:p>
        </w:tc>
        <w:tc>
          <w:tcPr>
            <w:tcW w:w="1000"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340" w:type="dxa"/>
            <w:gridSpan w:val="4"/>
            <w:vMerge w:val="restart"/>
            <w:tcBorders/>
          </w:tcPr>
          <w:p>
            <w:pPr>
              <w:pStyle w:val="Normal"/>
              <w:spacing w:lineRule="atLeast" w:line="0"/>
              <w:ind w:start="40" w:end="0"/>
              <w:rPr/>
            </w:pPr>
            <w:r>
              <w:rPr/>
              <w:t>1970-</w:t>
            </w:r>
          </w:p>
        </w:tc>
        <w:tc>
          <w:tcPr>
            <w:tcW w:w="60" w:type="dxa"/>
            <w:tcBorders/>
          </w:tcPr>
          <w:p>
            <w:pPr>
              <w:pStyle w:val="Normal"/>
              <w:snapToGrid w:val="false"/>
              <w:rPr/>
            </w:pPr>
            <w:r>
              <w:rPr/>
            </w:r>
          </w:p>
        </w:tc>
      </w:tr>
      <w:tr>
        <w:trPr>
          <w:trHeight w:val="110" w:hRule="atLeast"/>
        </w:trPr>
        <w:tc>
          <w:tcPr>
            <w:tcW w:w="11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0" w:type="dxa"/>
            <w:gridSpan w:val="4"/>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gridSpan w:val="3"/>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340" w:type="dxa"/>
            <w:gridSpan w:val="4"/>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1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gridSpan w:val="3"/>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340" w:type="dxa"/>
            <w:gridSpan w:val="4"/>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5" w:hRule="atLeast"/>
        </w:trPr>
        <w:tc>
          <w:tcPr>
            <w:tcW w:w="1180"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gridSpan w:val="3"/>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gridSpan w:val="5"/>
            <w:tcBorders/>
          </w:tcPr>
          <w:p>
            <w:pPr>
              <w:pStyle w:val="Normal"/>
              <w:spacing w:lineRule="atLeast" w:line="0"/>
              <w:ind w:start="160" w:end="0"/>
              <w:rPr/>
            </w:pPr>
            <w:r>
              <w:rPr/>
              <w:t>2009</w:t>
            </w:r>
          </w:p>
        </w:tc>
        <w:tc>
          <w:tcPr>
            <w:tcW w:w="60" w:type="dxa"/>
            <w:tcBorders/>
          </w:tcPr>
          <w:p>
            <w:pPr>
              <w:pStyle w:val="Normal"/>
              <w:snapToGrid w:val="false"/>
              <w:rPr/>
            </w:pPr>
            <w:r>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Chart 32: Age of Buildings for Main and Broadway Streets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84">
            <wp:simplePos x="0" y="0"/>
            <wp:positionH relativeFrom="column">
              <wp:posOffset>129540</wp:posOffset>
            </wp:positionH>
            <wp:positionV relativeFrom="paragraph">
              <wp:posOffset>137160</wp:posOffset>
            </wp:positionV>
            <wp:extent cx="5800090" cy="2758440"/>
            <wp:effectExtent l="0" t="0" r="0" b="0"/>
            <wp:wrapNone/>
            <wp:docPr id="174"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37" descr="" title=""/>
                    <pic:cNvPicPr>
                      <a:picLocks noChangeAspect="1" noChangeArrowheads="1"/>
                    </pic:cNvPicPr>
                  </pic:nvPicPr>
                  <pic:blipFill>
                    <a:blip r:embed="rId47"/>
                    <a:srcRect l="-3" t="-7" r="-3" b="-7"/>
                    <a:stretch>
                      <a:fillRect/>
                    </a:stretch>
                  </pic:blipFill>
                  <pic:spPr bwMode="auto">
                    <a:xfrm>
                      <a:off x="0" y="0"/>
                      <a:ext cx="5800090" cy="275844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140" w:leader="none"/>
        </w:tabs>
        <w:spacing w:lineRule="atLeast" w:line="0"/>
        <w:ind w:start="1820" w:end="0"/>
        <w:rPr/>
      </w:pPr>
      <w:r>
        <w:rPr>
          <w:b/>
          <w:sz w:val="24"/>
        </w:rPr>
        <w:t>Main Street</w:t>
      </w:r>
      <w:r>
        <w:rPr>
          <w:rFonts w:eastAsia="Times New Roman" w:cs="Times New Roman" w:ascii="Times New Roman" w:hAnsi="Times New Roman"/>
        </w:rPr>
        <w:tab/>
      </w:r>
      <w:r>
        <w:rPr>
          <w:b/>
          <w:sz w:val="23"/>
        </w:rPr>
        <w:t>Broadway Street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tbl>
      <w:tblPr>
        <w:tblW w:w="8080" w:type="dxa"/>
        <w:jc w:val="start"/>
        <w:tblInd w:w="1060" w:type="dxa"/>
        <w:tblLayout w:type="fixed"/>
        <w:tblCellMar>
          <w:top w:w="0" w:type="dxa"/>
          <w:start w:w="0" w:type="dxa"/>
          <w:bottom w:w="0" w:type="dxa"/>
          <w:end w:w="0" w:type="dxa"/>
        </w:tblCellMar>
      </w:tblPr>
      <w:tblGrid>
        <w:gridCol w:w="2320"/>
        <w:gridCol w:w="120"/>
        <w:gridCol w:w="1080"/>
        <w:gridCol w:w="1080"/>
        <w:gridCol w:w="2440"/>
        <w:gridCol w:w="100"/>
        <w:gridCol w:w="940"/>
      </w:tblGrid>
      <w:tr>
        <w:trPr>
          <w:trHeight w:val="97" w:hRule="atLeast"/>
        </w:trPr>
        <w:tc>
          <w:tcPr>
            <w:tcW w:w="2320" w:type="dxa"/>
            <w:vMerge w:val="restart"/>
            <w:tcBorders/>
          </w:tcPr>
          <w:p>
            <w:pPr>
              <w:pStyle w:val="Normal"/>
              <w:spacing w:lineRule="atLeast" w:line="0"/>
              <w:ind w:end="800"/>
              <w:jc w:val="end"/>
              <w:rPr/>
            </w:pPr>
            <w:r>
              <w:rPr/>
              <w:t>6% 0%   12%</w:t>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80" w:type="dxa"/>
            <w:vMerge w:val="restart"/>
            <w:tcBorders/>
          </w:tcPr>
          <w:p>
            <w:pPr>
              <w:pStyle w:val="Normal"/>
              <w:spacing w:lineRule="atLeast" w:line="0"/>
              <w:ind w:end="60"/>
              <w:jc w:val="end"/>
              <w:rPr/>
            </w:pPr>
            <w:r>
              <w:rPr/>
              <w:t>1900-1909</w:t>
            </w:r>
          </w:p>
        </w:tc>
        <w:tc>
          <w:tcPr>
            <w:tcW w:w="1080" w:type="dxa"/>
            <w:vMerge w:val="restart"/>
            <w:tcBorders/>
          </w:tcPr>
          <w:p>
            <w:pPr>
              <w:pStyle w:val="Normal"/>
              <w:spacing w:lineRule="atLeast" w:line="0"/>
              <w:ind w:end="146"/>
              <w:jc w:val="end"/>
              <w:rPr/>
            </w:pPr>
            <w:r>
              <w:rPr/>
              <w:t>5%</w:t>
            </w:r>
          </w:p>
        </w:tc>
        <w:tc>
          <w:tcPr>
            <w:tcW w:w="2440" w:type="dxa"/>
            <w:vMerge w:val="restart"/>
            <w:tcBorders/>
          </w:tcPr>
          <w:p>
            <w:pPr>
              <w:pStyle w:val="Normal"/>
              <w:spacing w:lineRule="atLeast" w:line="0"/>
              <w:ind w:end="1980"/>
              <w:jc w:val="end"/>
              <w:rPr>
                <w:w w:val="98"/>
              </w:rPr>
            </w:pPr>
            <w:r>
              <w:rPr>
                <w:w w:val="98"/>
              </w:rPr>
              <w:t>11%</w:t>
            </w:r>
          </w:p>
        </w:tc>
        <w:tc>
          <w:tcPr>
            <w:tcW w:w="100" w:type="dxa"/>
            <w:tcBorders/>
          </w:tcPr>
          <w:p>
            <w:pPr>
              <w:pStyle w:val="Normal"/>
              <w:snapToGrid w:val="false"/>
              <w:spacing w:lineRule="atLeast" w:line="0"/>
              <w:rPr>
                <w:rFonts w:ascii="Times New Roman" w:hAnsi="Times New Roman" w:eastAsia="Times New Roman" w:cs="Times New Roman"/>
                <w:w w:val="98"/>
                <w:sz w:val="8"/>
              </w:rPr>
            </w:pPr>
            <w:r>
              <w:rPr>
                <w:rFonts w:eastAsia="Times New Roman" w:cs="Times New Roman" w:ascii="Times New Roman" w:hAnsi="Times New Roman"/>
                <w:w w:val="98"/>
                <w:sz w:val="8"/>
              </w:rPr>
            </w:r>
          </w:p>
        </w:tc>
        <w:tc>
          <w:tcPr>
            <w:tcW w:w="940" w:type="dxa"/>
            <w:vMerge w:val="restart"/>
            <w:tcBorders/>
          </w:tcPr>
          <w:p>
            <w:pPr>
              <w:pStyle w:val="Normal"/>
              <w:spacing w:lineRule="atLeast" w:line="0"/>
              <w:jc w:val="end"/>
              <w:rPr/>
            </w:pPr>
            <w:r>
              <w:rPr/>
              <w:t>1910-1919</w:t>
            </w:r>
          </w:p>
        </w:tc>
      </w:tr>
      <w:tr>
        <w:trPr>
          <w:trHeight w:val="110"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8"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vMerge w:val="restart"/>
            <w:tcBorders/>
          </w:tcPr>
          <w:p>
            <w:pPr>
              <w:pStyle w:val="Normal"/>
              <w:spacing w:lineRule="atLeast" w:line="0"/>
              <w:jc w:val="end"/>
              <w:rPr/>
            </w:pPr>
            <w:r>
              <w:rPr/>
              <w:t>1920-1929</w:t>
            </w:r>
          </w:p>
        </w:tc>
      </w:tr>
      <w:tr>
        <w:trPr>
          <w:trHeight w:val="108"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8"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2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29" w:hRule="atLeast"/>
        </w:trPr>
        <w:tc>
          <w:tcPr>
            <w:tcW w:w="2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4" w:hRule="atLeast"/>
        </w:trPr>
        <w:tc>
          <w:tcPr>
            <w:tcW w:w="2320" w:type="dxa"/>
            <w:vMerge w:val="restart"/>
            <w:tcBorders/>
          </w:tcPr>
          <w:p>
            <w:pPr>
              <w:pStyle w:val="Normal"/>
              <w:spacing w:lineRule="atLeast" w:line="0"/>
              <w:ind w:end="1860"/>
              <w:jc w:val="end"/>
              <w:rPr>
                <w:w w:val="98"/>
              </w:rPr>
            </w:pPr>
            <w:r>
              <w:rPr>
                <w:w w:val="98"/>
              </w:rPr>
              <w:t>18%</w:t>
            </w:r>
          </w:p>
        </w:tc>
        <w:tc>
          <w:tcPr>
            <w:tcW w:w="120" w:type="dxa"/>
            <w:tcBorders/>
          </w:tcPr>
          <w:p>
            <w:pPr>
              <w:pStyle w:val="Normal"/>
              <w:snapToGrid w:val="false"/>
              <w:spacing w:lineRule="atLeast" w:line="0"/>
              <w:rPr>
                <w:rFonts w:ascii="Times New Roman" w:hAnsi="Times New Roman" w:eastAsia="Times New Roman" w:cs="Times New Roman"/>
                <w:w w:val="98"/>
                <w:sz w:val="3"/>
              </w:rPr>
            </w:pPr>
            <w:r>
              <w:rPr>
                <w:rFonts w:eastAsia="Times New Roman" w:cs="Times New Roman" w:ascii="Times New Roman" w:hAnsi="Times New Roman"/>
                <w:w w:val="98"/>
                <w:sz w:val="3"/>
              </w:rPr>
            </w:r>
          </w:p>
        </w:tc>
        <w:tc>
          <w:tcPr>
            <w:tcW w:w="1080" w:type="dxa"/>
            <w:vMerge w:val="restart"/>
            <w:tcBorders/>
          </w:tcPr>
          <w:p>
            <w:pPr>
              <w:pStyle w:val="Normal"/>
              <w:spacing w:lineRule="exact" w:line="191"/>
              <w:ind w:end="60"/>
              <w:jc w:val="end"/>
              <w:rPr/>
            </w:pPr>
            <w:r>
              <w:rPr/>
              <w:t>1910-1919</w:t>
            </w:r>
          </w:p>
        </w:tc>
        <w:tc>
          <w:tcPr>
            <w:tcW w:w="1080" w:type="dxa"/>
            <w:vMerge w:val="restart"/>
            <w:tcBorders/>
          </w:tcPr>
          <w:p>
            <w:pPr>
              <w:pStyle w:val="Normal"/>
              <w:spacing w:lineRule="exact" w:line="181"/>
              <w:ind w:end="586"/>
              <w:jc w:val="end"/>
              <w:rPr>
                <w:sz w:val="19"/>
              </w:rPr>
            </w:pPr>
            <w:r>
              <w:rPr>
                <w:sz w:val="19"/>
              </w:rPr>
              <w:t>5%</w:t>
            </w:r>
          </w:p>
        </w:tc>
        <w:tc>
          <w:tcPr>
            <w:tcW w:w="2440" w:type="dxa"/>
            <w:vMerge w:val="restart"/>
            <w:tcBorders/>
          </w:tcPr>
          <w:p>
            <w:pPr>
              <w:pStyle w:val="Normal"/>
              <w:spacing w:lineRule="exact" w:line="195"/>
              <w:ind w:end="1240"/>
              <w:jc w:val="end"/>
              <w:rPr/>
            </w:pPr>
            <w:r>
              <w:rPr/>
              <w:t>16%</w:t>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vMerge w:val="restart"/>
            <w:tcBorders/>
          </w:tcPr>
          <w:p>
            <w:pPr>
              <w:pStyle w:val="Normal"/>
              <w:spacing w:lineRule="atLeast" w:line="0"/>
              <w:jc w:val="end"/>
              <w:rPr/>
            </w:pPr>
            <w:r>
              <w:rPr/>
              <w:t>1930-1939</w:t>
            </w:r>
          </w:p>
        </w:tc>
      </w:tr>
      <w:tr>
        <w:trPr>
          <w:trHeight w:val="110"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1"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8"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vMerge w:val="restart"/>
            <w:tcBorders/>
          </w:tcPr>
          <w:p>
            <w:pPr>
              <w:pStyle w:val="Normal"/>
              <w:spacing w:lineRule="atLeast" w:line="0"/>
              <w:ind w:end="60"/>
              <w:jc w:val="end"/>
              <w:rPr/>
            </w:pPr>
            <w:r>
              <w:rPr/>
              <w:t>1920-1929</w:t>
            </w:r>
          </w:p>
        </w:tc>
        <w:tc>
          <w:tcPr>
            <w:tcW w:w="1080" w:type="dxa"/>
            <w:vMerge w:val="restart"/>
            <w:tcBorders/>
          </w:tcPr>
          <w:p>
            <w:pPr>
              <w:pStyle w:val="Normal"/>
              <w:spacing w:lineRule="atLeast" w:line="0"/>
              <w:ind w:end="526"/>
              <w:jc w:val="end"/>
              <w:rPr/>
            </w:pPr>
            <w:r>
              <w:rPr/>
              <w:t>5%</w:t>
            </w:r>
          </w:p>
        </w:tc>
        <w:tc>
          <w:tcPr>
            <w:tcW w:w="2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08"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9" w:hRule="atLeast"/>
        </w:trPr>
        <w:tc>
          <w:tcPr>
            <w:tcW w:w="2320" w:type="dxa"/>
            <w:vMerge w:val="restart"/>
            <w:tcBorders/>
          </w:tcPr>
          <w:p>
            <w:pPr>
              <w:pStyle w:val="Normal"/>
              <w:spacing w:lineRule="exact" w:line="228"/>
              <w:ind w:end="540"/>
              <w:jc w:val="end"/>
              <w:rPr/>
            </w:pPr>
            <w:r>
              <w:rPr/>
              <w:t>29%</w:t>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6"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90"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53"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80" w:type="dxa"/>
            <w:vMerge w:val="restart"/>
            <w:tcBorders/>
          </w:tcPr>
          <w:p>
            <w:pPr>
              <w:pStyle w:val="Normal"/>
              <w:spacing w:lineRule="exact" w:line="159"/>
              <w:jc w:val="end"/>
              <w:rPr>
                <w:sz w:val="17"/>
              </w:rPr>
            </w:pPr>
            <w:r>
              <w:rPr>
                <w:sz w:val="17"/>
              </w:rPr>
              <w:t>11%</w:t>
            </w:r>
          </w:p>
        </w:tc>
        <w:tc>
          <w:tcPr>
            <w:tcW w:w="2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40" w:type="dxa"/>
            <w:vMerge w:val="restart"/>
            <w:tcBorders/>
          </w:tcPr>
          <w:p>
            <w:pPr>
              <w:pStyle w:val="Normal"/>
              <w:spacing w:lineRule="exact" w:line="223"/>
              <w:jc w:val="end"/>
              <w:rPr/>
            </w:pPr>
            <w:r>
              <w:rPr/>
              <w:t>1940-1949</w:t>
            </w:r>
          </w:p>
        </w:tc>
      </w:tr>
      <w:tr>
        <w:trPr>
          <w:trHeight w:val="24" w:hRule="atLeast"/>
        </w:trPr>
        <w:tc>
          <w:tcPr>
            <w:tcW w:w="2320" w:type="dxa"/>
            <w:vMerge w:val="restart"/>
            <w:tcBorders/>
          </w:tcPr>
          <w:p>
            <w:pPr>
              <w:pStyle w:val="Normal"/>
              <w:spacing w:lineRule="atLeast" w:line="0"/>
              <w:ind w:end="1780"/>
              <w:jc w:val="end"/>
              <w:rPr/>
            </w:pPr>
            <w:r>
              <w:rPr/>
              <w:t>35%</w:t>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vMerge w:val="restart"/>
            <w:tcBorders/>
          </w:tcPr>
          <w:p>
            <w:pPr>
              <w:pStyle w:val="Normal"/>
              <w:spacing w:lineRule="atLeast" w:line="0"/>
              <w:ind w:end="60"/>
              <w:jc w:val="end"/>
              <w:rPr/>
            </w:pPr>
            <w:r>
              <w:rPr/>
              <w:t>1930-1939</w:t>
            </w:r>
          </w:p>
        </w:tc>
        <w:tc>
          <w:tcPr>
            <w:tcW w:w="108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40" w:type="dxa"/>
            <w:vMerge w:val="restart"/>
            <w:tcBorders/>
          </w:tcPr>
          <w:p>
            <w:pPr>
              <w:pStyle w:val="Normal"/>
              <w:spacing w:lineRule="atLeast" w:line="0"/>
              <w:ind w:end="980"/>
              <w:jc w:val="end"/>
              <w:rPr/>
            </w:pPr>
            <w:r>
              <w:rPr/>
              <w:t>47%</w:t>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90"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6"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8"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88" w:hRule="atLeast"/>
        </w:trPr>
        <w:tc>
          <w:tcPr>
            <w:tcW w:w="23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6" w:hRule="atLeast"/>
        </w:trPr>
        <w:tc>
          <w:tcPr>
            <w:tcW w:w="23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auto" w:line="180"/>
        <w:ind w:end="220"/>
        <w:jc w:val="end"/>
        <w:rPr/>
      </w:pPr>
      <w:r>
        <w:rPr>
          <w:rFonts w:eastAsia="Times New Roman" w:cs="Times New Roman" w:ascii="Times New Roman" w:hAnsi="Times New Roman"/>
          <w:sz w:val="3"/>
        </w:rPr>
        <w:drawing>
          <wp:inline distT="0" distB="0" distL="0" distR="0">
            <wp:extent cx="68580" cy="69850"/>
            <wp:effectExtent l="0" t="0" r="0" b="0"/>
            <wp:docPr id="175"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72" descr="" title=""/>
                    <pic:cNvPicPr>
                      <a:picLocks noChangeAspect="1" noChangeArrowheads="1"/>
                    </pic:cNvPicPr>
                  </pic:nvPicPr>
                  <pic:blipFill>
                    <a:blip r:embed="rId48"/>
                    <a:srcRect l="-270" t="-252" r="-270" b="-252"/>
                    <a:stretch>
                      <a:fillRect/>
                    </a:stretch>
                  </pic:blipFill>
                  <pic:spPr bwMode="auto">
                    <a:xfrm>
                      <a:off x="0" y="0"/>
                      <a:ext cx="68580" cy="69850"/>
                    </a:xfrm>
                    <a:prstGeom prst="rect">
                      <a:avLst/>
                    </a:prstGeom>
                  </pic:spPr>
                </pic:pic>
              </a:graphicData>
            </a:graphic>
          </wp:inline>
        </w:drawing>
      </w:r>
      <w:r>
        <w:rPr>
          <w:rFonts w:cs="Calibri"/>
        </w:rPr>
        <w:t xml:space="preserve"> </w:t>
      </w:r>
      <w:r>
        <w:rPr/>
        <w:t>1950-1959</w:t>
      </w:r>
    </w:p>
    <w:p>
      <w:pPr>
        <w:pStyle w:val="Normal"/>
        <w:spacing w:lineRule="auto" w:line="182"/>
        <w:ind w:start="3380" w:end="0"/>
        <w:rPr/>
      </w:pPr>
      <w:r>
        <w:rPr/>
        <w:drawing>
          <wp:inline distT="0" distB="0" distL="0" distR="0">
            <wp:extent cx="69850" cy="69850"/>
            <wp:effectExtent l="0" t="0" r="0" b="0"/>
            <wp:docPr id="176"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73" descr="" title=""/>
                    <pic:cNvPicPr>
                      <a:picLocks noChangeAspect="1" noChangeArrowheads="1"/>
                    </pic:cNvPicPr>
                  </pic:nvPicPr>
                  <pic:blipFill>
                    <a:blip r:embed="rId49"/>
                    <a:srcRect l="-252" t="-252" r="-252" b="-252"/>
                    <a:stretch>
                      <a:fillRect/>
                    </a:stretch>
                  </pic:blipFill>
                  <pic:spPr bwMode="auto">
                    <a:xfrm>
                      <a:off x="0" y="0"/>
                      <a:ext cx="69850" cy="69850"/>
                    </a:xfrm>
                    <a:prstGeom prst="rect">
                      <a:avLst/>
                    </a:prstGeom>
                  </pic:spPr>
                </pic:pic>
              </a:graphicData>
            </a:graphic>
          </wp:inline>
        </w:drawing>
      </w:r>
      <w:r>
        <w:rPr>
          <w:rFonts w:cs="Calibri"/>
          <w:sz w:val="19"/>
        </w:rPr>
        <w:t xml:space="preserve"> </w:t>
      </w:r>
      <w:r>
        <w:rPr>
          <w:sz w:val="19"/>
        </w:rPr>
        <w:t>1940-1949</w:t>
      </w:r>
    </w:p>
    <w:p>
      <w:pPr>
        <w:pStyle w:val="Normal"/>
        <w:spacing w:lineRule="auto" w:line="180"/>
        <w:ind w:end="220"/>
        <w:jc w:val="end"/>
        <w:rPr/>
      </w:pPr>
      <w:r>
        <w:rPr>
          <w:sz w:val="19"/>
        </w:rPr>
        <w:drawing>
          <wp:inline distT="0" distB="0" distL="0" distR="0">
            <wp:extent cx="68580" cy="69850"/>
            <wp:effectExtent l="0" t="0" r="0" b="0"/>
            <wp:docPr id="177"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74" descr="" title=""/>
                    <pic:cNvPicPr>
                      <a:picLocks noChangeAspect="1" noChangeArrowheads="1"/>
                    </pic:cNvPicPr>
                  </pic:nvPicPr>
                  <pic:blipFill>
                    <a:blip r:embed="rId50"/>
                    <a:srcRect l="-270" t="-252" r="-270" b="-252"/>
                    <a:stretch>
                      <a:fillRect/>
                    </a:stretch>
                  </pic:blipFill>
                  <pic:spPr bwMode="auto">
                    <a:xfrm>
                      <a:off x="0" y="0"/>
                      <a:ext cx="68580" cy="69850"/>
                    </a:xfrm>
                    <a:prstGeom prst="rect">
                      <a:avLst/>
                    </a:prstGeom>
                  </pic:spPr>
                </pic:pic>
              </a:graphicData>
            </a:graphic>
          </wp:inline>
        </w:drawing>
      </w:r>
      <w:r>
        <w:rPr>
          <w:rFonts w:cs="Calibri"/>
        </w:rPr>
        <w:t xml:space="preserve"> </w:t>
      </w:r>
      <w:r>
        <w:rPr/>
        <w:t>1960-1969</w:t>
      </w:r>
    </w:p>
    <w:p>
      <w:pPr>
        <w:pStyle w:val="Normal"/>
        <w:spacing w:lineRule="auto" w:line="182"/>
        <w:ind w:start="3380" w:end="0"/>
        <w:rPr/>
      </w:pPr>
      <w:r>
        <w:rPr/>
        <w:drawing>
          <wp:inline distT="0" distB="0" distL="0" distR="0">
            <wp:extent cx="69850" cy="69850"/>
            <wp:effectExtent l="0" t="0" r="0" b="0"/>
            <wp:docPr id="178"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75" descr="" title=""/>
                    <pic:cNvPicPr>
                      <a:picLocks noChangeAspect="1" noChangeArrowheads="1"/>
                    </pic:cNvPicPr>
                  </pic:nvPicPr>
                  <pic:blipFill>
                    <a:blip r:embed="rId51"/>
                    <a:srcRect l="-252" t="-252" r="-252" b="-252"/>
                    <a:stretch>
                      <a:fillRect/>
                    </a:stretch>
                  </pic:blipFill>
                  <pic:spPr bwMode="auto">
                    <a:xfrm>
                      <a:off x="0" y="0"/>
                      <a:ext cx="69850" cy="69850"/>
                    </a:xfrm>
                    <a:prstGeom prst="rect">
                      <a:avLst/>
                    </a:prstGeom>
                  </pic:spPr>
                </pic:pic>
              </a:graphicData>
            </a:graphic>
          </wp:inline>
        </w:drawing>
      </w:r>
      <w:r>
        <w:rPr>
          <w:rFonts w:cs="Calibri"/>
          <w:sz w:val="19"/>
        </w:rPr>
        <w:t xml:space="preserve"> </w:t>
      </w:r>
      <w:r>
        <w:rPr>
          <w:sz w:val="19"/>
        </w:rPr>
        <w:t>1960-1969</w:t>
      </w:r>
    </w:p>
    <w:p>
      <w:pPr>
        <w:pStyle w:val="Normal"/>
        <w:spacing w:lineRule="auto" w:line="182"/>
        <w:ind w:end="220"/>
        <w:jc w:val="end"/>
        <w:rPr/>
      </w:pPr>
      <w:r>
        <w:rPr>
          <w:sz w:val="19"/>
        </w:rPr>
        <w:drawing>
          <wp:inline distT="0" distB="0" distL="0" distR="0">
            <wp:extent cx="68580" cy="69850"/>
            <wp:effectExtent l="0" t="0" r="0" b="0"/>
            <wp:docPr id="179"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76" descr="" title=""/>
                    <pic:cNvPicPr>
                      <a:picLocks noChangeAspect="1" noChangeArrowheads="1"/>
                    </pic:cNvPicPr>
                  </pic:nvPicPr>
                  <pic:blipFill>
                    <a:blip r:embed="rId52"/>
                    <a:srcRect l="-270" t="-252" r="-270" b="-252"/>
                    <a:stretch>
                      <a:fillRect/>
                    </a:stretch>
                  </pic:blipFill>
                  <pic:spPr bwMode="auto">
                    <a:xfrm>
                      <a:off x="0" y="0"/>
                      <a:ext cx="68580" cy="69850"/>
                    </a:xfrm>
                    <a:prstGeom prst="rect">
                      <a:avLst/>
                    </a:prstGeom>
                  </pic:spPr>
                </pic:pic>
              </a:graphicData>
            </a:graphic>
          </wp:inline>
        </w:drawing>
      </w:r>
      <w:r>
        <w:rPr>
          <w:rFonts w:cs="Calibri"/>
        </w:rPr>
        <w:t xml:space="preserve"> </w:t>
      </w:r>
      <w:r>
        <w:rPr/>
        <w:t>1970-2009</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85">
                <wp:simplePos x="0" y="0"/>
                <wp:positionH relativeFrom="column">
                  <wp:posOffset>-66675</wp:posOffset>
                </wp:positionH>
                <wp:positionV relativeFrom="paragraph">
                  <wp:posOffset>1997710</wp:posOffset>
                </wp:positionV>
                <wp:extent cx="6080125" cy="0"/>
                <wp:effectExtent l="0" t="13970" r="0" b="13970"/>
                <wp:wrapNone/>
                <wp:docPr id="180"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157.3pt" to="473.45pt,157.3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
                <wp:simplePos x="0" y="0"/>
                <wp:positionH relativeFrom="column">
                  <wp:posOffset>563880</wp:posOffset>
                </wp:positionH>
                <wp:positionV relativeFrom="paragraph">
                  <wp:posOffset>1984375</wp:posOffset>
                </wp:positionV>
                <wp:extent cx="0" cy="275590"/>
                <wp:effectExtent l="13970" t="0" r="13970" b="0"/>
                <wp:wrapNone/>
                <wp:docPr id="181"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156.25pt" to="44.4pt,177.9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28</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63" w:name="page34"/>
      <w:bookmarkStart w:id="64" w:name="page34"/>
      <w:bookmarkEnd w:id="64"/>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87">
                <wp:simplePos x="0" y="0"/>
                <wp:positionH relativeFrom="column">
                  <wp:posOffset>5199380</wp:posOffset>
                </wp:positionH>
                <wp:positionV relativeFrom="paragraph">
                  <wp:posOffset>-579755</wp:posOffset>
                </wp:positionV>
                <wp:extent cx="0" cy="654685"/>
                <wp:effectExtent l="13970" t="0" r="13970" b="0"/>
                <wp:wrapNone/>
                <wp:docPr id="182"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
                <wp:simplePos x="0" y="0"/>
                <wp:positionH relativeFrom="column">
                  <wp:posOffset>-80645</wp:posOffset>
                </wp:positionH>
                <wp:positionV relativeFrom="paragraph">
                  <wp:posOffset>61595</wp:posOffset>
                </wp:positionV>
                <wp:extent cx="6098540" cy="0"/>
                <wp:effectExtent l="0" t="13970" r="0" b="13970"/>
                <wp:wrapNone/>
                <wp:docPr id="183"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33: Age of Buildings for Overall District</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89">
            <wp:simplePos x="0" y="0"/>
            <wp:positionH relativeFrom="column">
              <wp:posOffset>252730</wp:posOffset>
            </wp:positionH>
            <wp:positionV relativeFrom="paragraph">
              <wp:posOffset>137160</wp:posOffset>
            </wp:positionV>
            <wp:extent cx="5429885" cy="2673350"/>
            <wp:effectExtent l="0" t="0" r="0" b="0"/>
            <wp:wrapNone/>
            <wp:docPr id="184"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38" descr="" title=""/>
                    <pic:cNvPicPr>
                      <a:picLocks noChangeAspect="1" noChangeArrowheads="1"/>
                    </pic:cNvPicPr>
                  </pic:nvPicPr>
                  <pic:blipFill>
                    <a:blip r:embed="rId53"/>
                    <a:srcRect l="-3" t="-7" r="-3" b="-7"/>
                    <a:stretch>
                      <a:fillRect/>
                    </a:stretch>
                  </pic:blipFill>
                  <pic:spPr bwMode="auto">
                    <a:xfrm>
                      <a:off x="0" y="0"/>
                      <a:ext cx="5429885" cy="267335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tbl>
      <w:tblPr>
        <w:tblW w:w="6960" w:type="dxa"/>
        <w:jc w:val="start"/>
        <w:tblInd w:w="1780" w:type="dxa"/>
        <w:tblLayout w:type="fixed"/>
        <w:tblCellMar>
          <w:top w:w="0" w:type="dxa"/>
          <w:start w:w="0" w:type="dxa"/>
          <w:bottom w:w="0" w:type="dxa"/>
          <w:end w:w="0" w:type="dxa"/>
        </w:tblCellMar>
      </w:tblPr>
      <w:tblGrid>
        <w:gridCol w:w="1960"/>
        <w:gridCol w:w="3960"/>
        <w:gridCol w:w="120"/>
        <w:gridCol w:w="920"/>
      </w:tblGrid>
      <w:tr>
        <w:trPr>
          <w:trHeight w:val="293" w:hRule="atLeast"/>
        </w:trPr>
        <w:tc>
          <w:tcPr>
            <w:tcW w:w="1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tcPr>
          <w:p>
            <w:pPr>
              <w:pStyle w:val="Normal"/>
              <w:spacing w:lineRule="atLeast" w:line="0"/>
              <w:ind w:end="2116"/>
              <w:jc w:val="end"/>
              <w:rPr>
                <w:b/>
                <w:sz w:val="24"/>
              </w:rPr>
            </w:pPr>
            <w:r>
              <w:rPr>
                <w:b/>
                <w:sz w:val="24"/>
              </w:rPr>
              <w:t>Age of Buildings</w:t>
            </w:r>
          </w:p>
        </w:tc>
        <w:tc>
          <w:tcPr>
            <w:tcW w:w="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4" w:hRule="atLeast"/>
        </w:trPr>
        <w:tc>
          <w:tcPr>
            <w:tcW w:w="1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vMerge w:val="restart"/>
            <w:tcBorders/>
          </w:tcPr>
          <w:p>
            <w:pPr>
              <w:pStyle w:val="Normal"/>
              <w:spacing w:lineRule="atLeast" w:line="0"/>
              <w:ind w:end="2476"/>
              <w:jc w:val="end"/>
              <w:rPr/>
            </w:pPr>
            <w:r>
              <w:rPr/>
              <w:t>5%</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vMerge w:val="restart"/>
            <w:tcBorders/>
          </w:tcPr>
          <w:p>
            <w:pPr>
              <w:pStyle w:val="Normal"/>
              <w:spacing w:lineRule="atLeast" w:line="0"/>
              <w:ind w:start="40" w:end="0"/>
              <w:rPr/>
            </w:pPr>
            <w:r>
              <w:rPr/>
              <w:t>&lt;1900</w:t>
            </w:r>
          </w:p>
        </w:tc>
      </w:tr>
      <w:tr>
        <w:trPr>
          <w:trHeight w:val="110" w:hRule="atLeast"/>
        </w:trPr>
        <w:tc>
          <w:tcPr>
            <w:tcW w:w="1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9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60" w:type="dxa"/>
            <w:vMerge w:val="restart"/>
            <w:tcBorders/>
          </w:tcPr>
          <w:p>
            <w:pPr>
              <w:pStyle w:val="Normal"/>
              <w:spacing w:lineRule="atLeast" w:line="0"/>
              <w:ind w:end="20"/>
              <w:jc w:val="end"/>
              <w:rPr/>
            </w:pPr>
            <w:r>
              <w:rPr/>
              <w:t>12%</w:t>
            </w:r>
          </w:p>
        </w:tc>
        <w:tc>
          <w:tcPr>
            <w:tcW w:w="3960" w:type="dxa"/>
            <w:vMerge w:val="restart"/>
            <w:tcBorders/>
          </w:tcPr>
          <w:p>
            <w:pPr>
              <w:pStyle w:val="Normal"/>
              <w:spacing w:lineRule="atLeast" w:line="0"/>
              <w:ind w:end="3276"/>
              <w:jc w:val="end"/>
              <w:rPr/>
            </w:pPr>
            <w:r>
              <w:rPr/>
              <w:t>5%</w:t>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2" w:hRule="atLeast"/>
        </w:trPr>
        <w:tc>
          <w:tcPr>
            <w:tcW w:w="196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96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vMerge w:val="restart"/>
            <w:tcBorders/>
          </w:tcPr>
          <w:p>
            <w:pPr>
              <w:pStyle w:val="Normal"/>
              <w:spacing w:lineRule="atLeast" w:line="0"/>
              <w:ind w:start="40" w:end="0"/>
              <w:rPr>
                <w:w w:val="98"/>
              </w:rPr>
            </w:pPr>
            <w:r>
              <w:rPr>
                <w:w w:val="98"/>
              </w:rPr>
              <w:t>1900-1909</w:t>
            </w:r>
          </w:p>
        </w:tc>
      </w:tr>
      <w:tr>
        <w:trPr>
          <w:trHeight w:val="62" w:hRule="atLeast"/>
        </w:trPr>
        <w:tc>
          <w:tcPr>
            <w:tcW w:w="1960" w:type="dxa"/>
            <w:vMerge w:val="restart"/>
            <w:tcBorders/>
          </w:tcPr>
          <w:p>
            <w:pPr>
              <w:pStyle w:val="Normal"/>
              <w:spacing w:lineRule="atLeast" w:line="0"/>
              <w:ind w:end="1060"/>
              <w:jc w:val="end"/>
              <w:rPr/>
            </w:pPr>
            <w:r>
              <w:rPr/>
              <w:t>7%</w:t>
            </w:r>
          </w:p>
        </w:tc>
        <w:tc>
          <w:tcPr>
            <w:tcW w:w="3960" w:type="dxa"/>
            <w:vMerge w:val="restart"/>
            <w:tcBorders/>
          </w:tcPr>
          <w:p>
            <w:pPr>
              <w:pStyle w:val="Normal"/>
              <w:spacing w:lineRule="atLeast" w:line="0"/>
              <w:ind w:end="1856"/>
              <w:jc w:val="end"/>
              <w:rPr/>
            </w:pPr>
            <w:r>
              <w:rPr/>
              <w:t>15%</w:t>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 w:hRule="atLeast"/>
        </w:trPr>
        <w:tc>
          <w:tcPr>
            <w:tcW w:w="19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3" w:hRule="atLeast"/>
        </w:trPr>
        <w:tc>
          <w:tcPr>
            <w:tcW w:w="19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9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43" w:hRule="atLeast"/>
        </w:trPr>
        <w:tc>
          <w:tcPr>
            <w:tcW w:w="1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vMerge w:val="restart"/>
            <w:tcBorders/>
          </w:tcPr>
          <w:p>
            <w:pPr>
              <w:pStyle w:val="Normal"/>
              <w:spacing w:lineRule="exact" w:line="190"/>
              <w:ind w:start="40" w:end="0"/>
              <w:rPr>
                <w:w w:val="98"/>
              </w:rPr>
            </w:pPr>
            <w:r>
              <w:rPr>
                <w:w w:val="98"/>
              </w:rPr>
              <w:t>1910-1919</w:t>
            </w:r>
          </w:p>
        </w:tc>
      </w:tr>
      <w:tr>
        <w:trPr>
          <w:trHeight w:val="110" w:hRule="atLeast"/>
        </w:trPr>
        <w:tc>
          <w:tcPr>
            <w:tcW w:w="1960" w:type="dxa"/>
            <w:vMerge w:val="restart"/>
            <w:tcBorders/>
          </w:tcPr>
          <w:p>
            <w:pPr>
              <w:pStyle w:val="Normal"/>
              <w:spacing w:lineRule="atLeast" w:line="0"/>
              <w:ind w:end="1500"/>
              <w:jc w:val="end"/>
              <w:rPr>
                <w:w w:val="98"/>
              </w:rPr>
            </w:pPr>
            <w:r>
              <w:rPr>
                <w:w w:val="98"/>
              </w:rPr>
              <w:t>10%</w:t>
            </w:r>
          </w:p>
        </w:tc>
        <w:tc>
          <w:tcPr>
            <w:tcW w:w="3960" w:type="dxa"/>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9" w:hRule="atLeast"/>
        </w:trPr>
        <w:tc>
          <w:tcPr>
            <w:tcW w:w="19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vMerge w:val="restart"/>
            <w:tcBorders/>
          </w:tcPr>
          <w:p>
            <w:pPr>
              <w:pStyle w:val="Normal"/>
              <w:spacing w:lineRule="atLeast" w:line="0"/>
              <w:ind w:start="40" w:end="0"/>
              <w:rPr>
                <w:w w:val="98"/>
              </w:rPr>
            </w:pPr>
            <w:r>
              <w:rPr>
                <w:w w:val="98"/>
              </w:rPr>
              <w:t>1920-1929</w:t>
            </w:r>
          </w:p>
        </w:tc>
      </w:tr>
      <w:tr>
        <w:trPr>
          <w:trHeight w:val="67" w:hRule="atLeast"/>
        </w:trPr>
        <w:tc>
          <w:tcPr>
            <w:tcW w:w="1960" w:type="dxa"/>
            <w:tcBorders/>
          </w:tcPr>
          <w:p>
            <w:pPr>
              <w:pStyle w:val="Normal"/>
              <w:snapToGrid w:val="false"/>
              <w:spacing w:lineRule="atLeast" w:line="0"/>
              <w:rPr>
                <w:rFonts w:ascii="Times New Roman" w:hAnsi="Times New Roman" w:eastAsia="Times New Roman" w:cs="Times New Roman"/>
                <w:w w:val="98"/>
                <w:sz w:val="5"/>
              </w:rPr>
            </w:pPr>
            <w:r>
              <w:rPr>
                <w:rFonts w:eastAsia="Times New Roman" w:cs="Times New Roman" w:ascii="Times New Roman" w:hAnsi="Times New Roman"/>
                <w:w w:val="98"/>
                <w:sz w:val="5"/>
              </w:rPr>
            </w:r>
          </w:p>
        </w:tc>
        <w:tc>
          <w:tcPr>
            <w:tcW w:w="39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 w:hRule="atLeast"/>
        </w:trPr>
        <w:tc>
          <w:tcPr>
            <w:tcW w:w="1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960" w:type="dxa"/>
            <w:vMerge w:val="restart"/>
            <w:tcBorders/>
          </w:tcPr>
          <w:p>
            <w:pPr>
              <w:pStyle w:val="Normal"/>
              <w:spacing w:lineRule="atLeast" w:line="0"/>
              <w:ind w:end="1380"/>
              <w:jc w:val="end"/>
              <w:rPr/>
            </w:pPr>
            <w:r>
              <w:rPr/>
              <w:t>9%</w:t>
            </w:r>
          </w:p>
        </w:tc>
        <w:tc>
          <w:tcPr>
            <w:tcW w:w="3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vMerge w:val="restart"/>
            <w:tcBorders/>
          </w:tcPr>
          <w:p>
            <w:pPr>
              <w:pStyle w:val="Normal"/>
              <w:spacing w:lineRule="atLeast" w:line="0"/>
              <w:ind w:start="40" w:end="0"/>
              <w:rPr>
                <w:w w:val="98"/>
              </w:rPr>
            </w:pPr>
            <w:r>
              <w:rPr>
                <w:w w:val="98"/>
              </w:rPr>
              <w:t>1930-1939</w:t>
            </w:r>
          </w:p>
        </w:tc>
      </w:tr>
      <w:tr>
        <w:trPr>
          <w:trHeight w:val="108" w:hRule="atLeast"/>
        </w:trPr>
        <w:tc>
          <w:tcPr>
            <w:tcW w:w="1960" w:type="dxa"/>
            <w:vMerge w:val="continue"/>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3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37" w:hRule="atLeast"/>
        </w:trPr>
        <w:tc>
          <w:tcPr>
            <w:tcW w:w="19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9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79" w:hRule="atLeast"/>
        </w:trPr>
        <w:tc>
          <w:tcPr>
            <w:tcW w:w="1960" w:type="dxa"/>
            <w:vMerge w:val="restart"/>
            <w:tcBorders/>
          </w:tcPr>
          <w:p>
            <w:pPr>
              <w:pStyle w:val="Normal"/>
              <w:spacing w:lineRule="atLeast" w:line="0"/>
              <w:ind w:end="420"/>
              <w:jc w:val="end"/>
              <w:rPr/>
            </w:pPr>
            <w:r>
              <w:rPr/>
              <w:t>9%</w:t>
            </w:r>
          </w:p>
        </w:tc>
        <w:tc>
          <w:tcPr>
            <w:tcW w:w="3960" w:type="dxa"/>
            <w:vMerge w:val="restart"/>
            <w:tcBorders/>
          </w:tcPr>
          <w:p>
            <w:pPr>
              <w:pStyle w:val="Normal"/>
              <w:spacing w:lineRule="exact" w:line="211"/>
              <w:ind w:end="1936"/>
              <w:jc w:val="end"/>
              <w:rPr/>
            </w:pPr>
            <w:r>
              <w:rPr/>
              <w:t>28%</w:t>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vMerge w:val="restart"/>
            <w:tcBorders/>
          </w:tcPr>
          <w:p>
            <w:pPr>
              <w:pStyle w:val="Normal"/>
              <w:spacing w:lineRule="exact" w:line="225"/>
              <w:ind w:start="40" w:end="0"/>
              <w:rPr>
                <w:w w:val="98"/>
              </w:rPr>
            </w:pPr>
            <w:r>
              <w:rPr>
                <w:w w:val="98"/>
              </w:rPr>
              <w:t>1940-1949</w:t>
            </w:r>
          </w:p>
        </w:tc>
      </w:tr>
      <w:tr>
        <w:trPr>
          <w:trHeight w:val="110" w:hRule="atLeast"/>
        </w:trPr>
        <w:tc>
          <w:tcPr>
            <w:tcW w:w="1960" w:type="dxa"/>
            <w:vMerge w:val="continue"/>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39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94" w:hRule="atLeast"/>
        </w:trPr>
        <w:tc>
          <w:tcPr>
            <w:tcW w:w="19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vMerge w:val="restart"/>
            <w:tcBorders/>
          </w:tcPr>
          <w:p>
            <w:pPr>
              <w:pStyle w:val="Normal"/>
              <w:spacing w:lineRule="atLeast" w:line="0"/>
              <w:ind w:start="40" w:end="0"/>
              <w:rPr>
                <w:w w:val="98"/>
              </w:rPr>
            </w:pPr>
            <w:r>
              <w:rPr>
                <w:w w:val="98"/>
              </w:rPr>
              <w:t>1950-1959</w:t>
            </w:r>
          </w:p>
        </w:tc>
      </w:tr>
      <w:tr>
        <w:trPr>
          <w:trHeight w:val="23" w:hRule="atLeast"/>
        </w:trPr>
        <w:tc>
          <w:tcPr>
            <w:tcW w:w="1960" w:type="dxa"/>
            <w:tcBorders/>
          </w:tcPr>
          <w:p>
            <w:pPr>
              <w:pStyle w:val="Normal"/>
              <w:snapToGrid w:val="false"/>
              <w:spacing w:lineRule="exact" w:line="20"/>
              <w:rPr>
                <w:rFonts w:ascii="Times New Roman" w:hAnsi="Times New Roman" w:eastAsia="Times New Roman" w:cs="Times New Roman"/>
                <w:w w:val="98"/>
                <w:sz w:val="1"/>
              </w:rPr>
            </w:pPr>
            <w:r>
              <w:rPr>
                <w:rFonts w:eastAsia="Times New Roman" w:cs="Times New Roman" w:ascii="Times New Roman" w:hAnsi="Times New Roman"/>
                <w:w w:val="98"/>
                <w:sz w:val="1"/>
              </w:rPr>
            </w:r>
          </w:p>
        </w:tc>
        <w:tc>
          <w:tcPr>
            <w:tcW w:w="3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10" w:hRule="atLeast"/>
        </w:trPr>
        <w:tc>
          <w:tcPr>
            <w:tcW w:w="1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1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700" w:end="0"/>
        <w:rPr/>
      </w:pPr>
      <w:r>
        <w:rPr>
          <w:rFonts w:eastAsia="Times New Roman" w:cs="Times New Roman" w:ascii="Times New Roman" w:hAnsi="Times New Roman"/>
        </w:rPr>
        <w:drawing>
          <wp:inline distT="0" distB="0" distL="0" distR="0">
            <wp:extent cx="69850" cy="68580"/>
            <wp:effectExtent l="0" t="0" r="0" b="0"/>
            <wp:docPr id="185"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77" descr="" title=""/>
                    <pic:cNvPicPr>
                      <a:picLocks noChangeAspect="1" noChangeArrowheads="1"/>
                    </pic:cNvPicPr>
                  </pic:nvPicPr>
                  <pic:blipFill>
                    <a:blip r:embed="rId54"/>
                    <a:srcRect l="-252" t="-270" r="-252" b="-270"/>
                    <a:stretch>
                      <a:fillRect/>
                    </a:stretch>
                  </pic:blipFill>
                  <pic:spPr bwMode="auto">
                    <a:xfrm>
                      <a:off x="0" y="0"/>
                      <a:ext cx="69850" cy="68580"/>
                    </a:xfrm>
                    <a:prstGeom prst="rect">
                      <a:avLst/>
                    </a:prstGeom>
                  </pic:spPr>
                </pic:pic>
              </a:graphicData>
            </a:graphic>
          </wp:inline>
        </w:drawing>
      </w:r>
      <w:r>
        <w:rPr>
          <w:rFonts w:cs="Calibri"/>
        </w:rPr>
        <w:t xml:space="preserve"> </w:t>
      </w:r>
      <w:r>
        <w:rPr/>
        <w:t>1960-1969</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700" w:end="0"/>
        <w:rPr/>
      </w:pPr>
      <w:r>
        <w:rPr>
          <w:rFonts w:eastAsia="Times New Roman" w:cs="Times New Roman" w:ascii="Times New Roman" w:hAnsi="Times New Roman"/>
        </w:rPr>
        <w:drawing>
          <wp:inline distT="0" distB="0" distL="0" distR="0">
            <wp:extent cx="69850" cy="69850"/>
            <wp:effectExtent l="0" t="0" r="0" b="0"/>
            <wp:docPr id="186"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78" descr="" title=""/>
                    <pic:cNvPicPr>
                      <a:picLocks noChangeAspect="1" noChangeArrowheads="1"/>
                    </pic:cNvPicPr>
                  </pic:nvPicPr>
                  <pic:blipFill>
                    <a:blip r:embed="rId55"/>
                    <a:srcRect l="-252" t="-252" r="-252" b="-252"/>
                    <a:stretch>
                      <a:fillRect/>
                    </a:stretch>
                  </pic:blipFill>
                  <pic:spPr bwMode="auto">
                    <a:xfrm>
                      <a:off x="0" y="0"/>
                      <a:ext cx="69850" cy="69850"/>
                    </a:xfrm>
                    <a:prstGeom prst="rect">
                      <a:avLst/>
                    </a:prstGeom>
                  </pic:spPr>
                </pic:pic>
              </a:graphicData>
            </a:graphic>
          </wp:inline>
        </w:drawing>
      </w:r>
      <w:r>
        <w:rPr>
          <w:rFonts w:cs="Calibri"/>
        </w:rPr>
        <w:t xml:space="preserve"> </w:t>
      </w:r>
      <w:r>
        <w:rPr/>
        <w:t>1970-2009</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Building Height Analysis</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59"/>
        <w:ind w:end="280"/>
        <w:rPr>
          <w:sz w:val="24"/>
        </w:rPr>
      </w:pPr>
      <w:r>
        <w:rPr>
          <w:sz w:val="24"/>
        </w:rPr>
        <w:t>Building height was established by in-field survey. The data does not take into consideration the basement level of buildings. The charts below demonstrate an analysis of the building heights by streets. The average height for the overall district is also calculated. A substantial majority (41%) of buildings within the study area are one-story in height. Less common are three-stories at 10% of all buildings.</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rPr>
      </w:pPr>
      <w:r>
        <w:rPr>
          <w:b/>
        </w:rPr>
        <w:t>Chart 34: Building Heights for Pine, Vine and Poplar Streets.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90">
            <wp:simplePos x="0" y="0"/>
            <wp:positionH relativeFrom="column">
              <wp:posOffset>262255</wp:posOffset>
            </wp:positionH>
            <wp:positionV relativeFrom="paragraph">
              <wp:posOffset>137160</wp:posOffset>
            </wp:positionV>
            <wp:extent cx="5410200" cy="2129155"/>
            <wp:effectExtent l="0" t="0" r="0" b="0"/>
            <wp:wrapNone/>
            <wp:docPr id="187"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39" descr="" title=""/>
                    <pic:cNvPicPr>
                      <a:picLocks noChangeAspect="1" noChangeArrowheads="1"/>
                    </pic:cNvPicPr>
                  </pic:nvPicPr>
                  <pic:blipFill>
                    <a:blip r:embed="rId56"/>
                    <a:srcRect l="-3" t="-8" r="-3" b="-8"/>
                    <a:stretch>
                      <a:fillRect/>
                    </a:stretch>
                  </pic:blipFill>
                  <pic:spPr bwMode="auto">
                    <a:xfrm>
                      <a:off x="0" y="0"/>
                      <a:ext cx="5410200" cy="2129155"/>
                    </a:xfrm>
                    <a:prstGeom prst="rect">
                      <a:avLst/>
                    </a:prstGeom>
                  </pic:spPr>
                </pic:pic>
              </a:graphicData>
            </a:graphic>
          </wp:anchor>
        </w:drawing>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tbl>
      <w:tblPr>
        <w:tblW w:w="7600" w:type="dxa"/>
        <w:jc w:val="start"/>
        <w:tblInd w:w="1120" w:type="dxa"/>
        <w:tblLayout w:type="fixed"/>
        <w:tblCellMar>
          <w:top w:w="0" w:type="dxa"/>
          <w:start w:w="0" w:type="dxa"/>
          <w:bottom w:w="0" w:type="dxa"/>
          <w:end w:w="0" w:type="dxa"/>
        </w:tblCellMar>
      </w:tblPr>
      <w:tblGrid>
        <w:gridCol w:w="1340"/>
        <w:gridCol w:w="780"/>
        <w:gridCol w:w="3460"/>
        <w:gridCol w:w="2020"/>
      </w:tblGrid>
      <w:tr>
        <w:trPr>
          <w:trHeight w:val="293" w:hRule="atLeast"/>
        </w:trPr>
        <w:tc>
          <w:tcPr>
            <w:tcW w:w="1340" w:type="dxa"/>
            <w:tcBorders/>
          </w:tcPr>
          <w:p>
            <w:pPr>
              <w:pStyle w:val="Normal"/>
              <w:spacing w:lineRule="atLeast" w:line="0"/>
              <w:jc w:val="end"/>
              <w:rPr>
                <w:b/>
                <w:sz w:val="24"/>
              </w:rPr>
            </w:pPr>
            <w:r>
              <w:rPr>
                <w:b/>
                <w:sz w:val="24"/>
              </w:rPr>
              <w:t>Pine Street</w:t>
            </w:r>
          </w:p>
        </w:tc>
        <w:tc>
          <w:tcPr>
            <w:tcW w:w="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60" w:type="dxa"/>
            <w:tcBorders/>
          </w:tcPr>
          <w:p>
            <w:pPr>
              <w:pStyle w:val="Normal"/>
              <w:spacing w:lineRule="atLeast" w:line="0"/>
              <w:ind w:start="920" w:end="0"/>
              <w:rPr>
                <w:b/>
                <w:sz w:val="24"/>
              </w:rPr>
            </w:pPr>
            <w:r>
              <w:rPr>
                <w:b/>
                <w:sz w:val="24"/>
              </w:rPr>
              <w:t>Vine Street</w:t>
            </w:r>
          </w:p>
        </w:tc>
        <w:tc>
          <w:tcPr>
            <w:tcW w:w="2020" w:type="dxa"/>
            <w:tcBorders/>
          </w:tcPr>
          <w:p>
            <w:pPr>
              <w:pStyle w:val="Normal"/>
              <w:spacing w:lineRule="atLeast" w:line="0"/>
              <w:ind w:start="180" w:end="0"/>
              <w:rPr>
                <w:b/>
                <w:sz w:val="24"/>
              </w:rPr>
            </w:pPr>
            <w:r>
              <w:rPr>
                <w:b/>
                <w:sz w:val="24"/>
              </w:rPr>
              <w:t>Poplar Street</w:t>
            </w:r>
          </w:p>
        </w:tc>
      </w:tr>
      <w:tr>
        <w:trPr>
          <w:trHeight w:val="510" w:hRule="atLeast"/>
        </w:trPr>
        <w:tc>
          <w:tcPr>
            <w:tcW w:w="1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tcPr>
          <w:p>
            <w:pPr>
              <w:pStyle w:val="Normal"/>
              <w:spacing w:lineRule="atLeast" w:line="0"/>
              <w:ind w:start="1800" w:end="0"/>
              <w:rPr/>
            </w:pPr>
            <w:r>
              <w:rPr/>
              <w:t>46%</w:t>
            </w:r>
          </w:p>
        </w:tc>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6" w:hRule="atLeast"/>
        </w:trPr>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tcPr>
          <w:p>
            <w:pPr>
              <w:pStyle w:val="Normal"/>
              <w:spacing w:lineRule="atLeast" w:line="0"/>
              <w:ind w:start="2100" w:end="0"/>
              <w:rPr/>
            </w:pPr>
            <w:r>
              <w:rPr/>
              <w:t>1 Story</w:t>
            </w:r>
          </w:p>
        </w:tc>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2" w:hRule="atLeast"/>
        </w:trPr>
        <w:tc>
          <w:tcPr>
            <w:tcW w:w="13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60" w:type="dxa"/>
            <w:tcBorders/>
          </w:tcPr>
          <w:p>
            <w:pPr>
              <w:pStyle w:val="Normal"/>
              <w:spacing w:lineRule="exact" w:line="162"/>
              <w:ind w:start="640" w:end="0"/>
              <w:rPr>
                <w:sz w:val="17"/>
              </w:rPr>
            </w:pPr>
            <w:r>
              <w:rPr>
                <w:sz w:val="17"/>
              </w:rPr>
              <w:t>7%</w:t>
            </w:r>
          </w:p>
        </w:tc>
        <w:tc>
          <w:tcPr>
            <w:tcW w:w="2020" w:type="dxa"/>
            <w:vMerge w:val="restart"/>
            <w:tcBorders/>
          </w:tcPr>
          <w:p>
            <w:pPr>
              <w:pStyle w:val="Normal"/>
              <w:spacing w:lineRule="atLeast" w:line="0"/>
              <w:ind w:start="1460" w:end="0"/>
              <w:rPr>
                <w:w w:val="94"/>
              </w:rPr>
            </w:pPr>
            <w:r>
              <w:rPr>
                <w:w w:val="94"/>
              </w:rPr>
              <w:t>1 Story</w:t>
            </w:r>
          </w:p>
        </w:tc>
      </w:tr>
      <w:tr>
        <w:trPr>
          <w:trHeight w:val="181" w:hRule="atLeast"/>
        </w:trPr>
        <w:tc>
          <w:tcPr>
            <w:tcW w:w="1340" w:type="dxa"/>
            <w:tcBorders/>
          </w:tcPr>
          <w:p>
            <w:pPr>
              <w:pStyle w:val="Normal"/>
              <w:snapToGrid w:val="false"/>
              <w:spacing w:lineRule="atLeast" w:line="0"/>
              <w:rPr>
                <w:rFonts w:ascii="Times New Roman" w:hAnsi="Times New Roman" w:eastAsia="Times New Roman" w:cs="Times New Roman"/>
                <w:w w:val="94"/>
                <w:sz w:val="15"/>
              </w:rPr>
            </w:pPr>
            <w:r>
              <w:rPr>
                <w:rFonts w:eastAsia="Times New Roman" w:cs="Times New Roman" w:ascii="Times New Roman" w:hAnsi="Times New Roman"/>
                <w:w w:val="94"/>
                <w:sz w:val="15"/>
              </w:rPr>
            </w:r>
          </w:p>
        </w:tc>
        <w:tc>
          <w:tcPr>
            <w:tcW w:w="7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60" w:type="dxa"/>
            <w:tcBorders/>
          </w:tcPr>
          <w:p>
            <w:pPr>
              <w:pStyle w:val="Normal"/>
              <w:spacing w:lineRule="exact" w:line="181"/>
              <w:ind w:start="2960" w:end="0"/>
              <w:rPr>
                <w:sz w:val="19"/>
              </w:rPr>
            </w:pPr>
            <w:r>
              <w:rPr>
                <w:sz w:val="19"/>
              </w:rPr>
              <w:t>40%</w:t>
            </w:r>
          </w:p>
        </w:tc>
        <w:tc>
          <w:tcPr>
            <w:tcW w:w="20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62" w:hRule="atLeast"/>
        </w:trPr>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vMerge w:val="restart"/>
            <w:tcBorders/>
          </w:tcPr>
          <w:p>
            <w:pPr>
              <w:pStyle w:val="Normal"/>
              <w:spacing w:lineRule="atLeast" w:line="0"/>
              <w:ind w:start="60" w:end="0"/>
              <w:rPr/>
            </w:pPr>
            <w:r>
              <w:rPr/>
              <w:t>1 Story</w:t>
            </w:r>
          </w:p>
        </w:tc>
        <w:tc>
          <w:tcPr>
            <w:tcW w:w="3460" w:type="dxa"/>
            <w:tcBorders/>
          </w:tcPr>
          <w:p>
            <w:pPr>
              <w:pStyle w:val="Normal"/>
              <w:spacing w:lineRule="atLeast" w:line="0"/>
              <w:ind w:start="2100" w:end="0"/>
              <w:rPr/>
            </w:pPr>
            <w:r>
              <w:rPr/>
              <w:t>2</w:t>
            </w:r>
          </w:p>
        </w:tc>
        <w:tc>
          <w:tcPr>
            <w:tcW w:w="2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13" w:hRule="atLeast"/>
        </w:trPr>
        <w:tc>
          <w:tcPr>
            <w:tcW w:w="1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60" w:type="dxa"/>
            <w:vMerge w:val="restart"/>
            <w:tcBorders/>
          </w:tcPr>
          <w:p>
            <w:pPr>
              <w:pStyle w:val="Normal"/>
              <w:spacing w:lineRule="atLeast" w:line="0"/>
              <w:ind w:start="2100" w:end="0"/>
              <w:rPr/>
            </w:pPr>
            <w:r>
              <w:rPr/>
              <w:t>Stories</w:t>
            </w:r>
          </w:p>
        </w:tc>
        <w:tc>
          <w:tcPr>
            <w:tcW w:w="20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32" w:hRule="atLeast"/>
        </w:trPr>
        <w:tc>
          <w:tcPr>
            <w:tcW w:w="1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20" w:type="dxa"/>
            <w:vMerge w:val="restart"/>
            <w:tcBorders/>
          </w:tcPr>
          <w:p>
            <w:pPr>
              <w:pStyle w:val="Normal"/>
              <w:spacing w:lineRule="exact" w:line="188"/>
              <w:ind w:start="1460" w:end="0"/>
              <w:rPr/>
            </w:pPr>
            <w:r>
              <w:rPr/>
              <w:t>2</w:t>
            </w:r>
          </w:p>
        </w:tc>
      </w:tr>
      <w:tr>
        <w:trPr>
          <w:trHeight w:val="55" w:hRule="atLeast"/>
        </w:trPr>
        <w:tc>
          <w:tcPr>
            <w:tcW w:w="1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60" w:type="dxa"/>
            <w:vMerge w:val="restart"/>
            <w:tcBorders/>
          </w:tcPr>
          <w:p>
            <w:pPr>
              <w:pStyle w:val="Normal"/>
              <w:spacing w:lineRule="exact" w:line="176"/>
              <w:ind w:start="140" w:end="0"/>
              <w:rPr>
                <w:sz w:val="19"/>
              </w:rPr>
            </w:pPr>
            <w:r>
              <w:rPr>
                <w:sz w:val="19"/>
              </w:rPr>
              <w:t>47%</w:t>
            </w:r>
          </w:p>
        </w:tc>
        <w:tc>
          <w:tcPr>
            <w:tcW w:w="20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22" w:hRule="atLeast"/>
        </w:trPr>
        <w:tc>
          <w:tcPr>
            <w:tcW w:w="1340" w:type="dxa"/>
            <w:vMerge w:val="restart"/>
            <w:tcBorders/>
          </w:tcPr>
          <w:p>
            <w:pPr>
              <w:pStyle w:val="Normal"/>
              <w:spacing w:lineRule="atLeast" w:line="0"/>
              <w:ind w:end="790"/>
              <w:jc w:val="end"/>
              <w:rPr>
                <w:w w:val="93"/>
              </w:rPr>
            </w:pPr>
            <w:r>
              <w:rPr>
                <w:w w:val="93"/>
              </w:rPr>
              <w:t>100%</w:t>
            </w:r>
          </w:p>
        </w:tc>
        <w:tc>
          <w:tcPr>
            <w:tcW w:w="780" w:type="dxa"/>
            <w:tcBorders/>
          </w:tcPr>
          <w:p>
            <w:pPr>
              <w:pStyle w:val="Normal"/>
              <w:snapToGrid w:val="false"/>
              <w:spacing w:lineRule="atLeast" w:line="0"/>
              <w:rPr>
                <w:rFonts w:ascii="Times New Roman" w:hAnsi="Times New Roman" w:eastAsia="Times New Roman" w:cs="Times New Roman"/>
                <w:w w:val="93"/>
                <w:sz w:val="10"/>
              </w:rPr>
            </w:pPr>
            <w:r>
              <w:rPr>
                <w:rFonts w:eastAsia="Times New Roman" w:cs="Times New Roman" w:ascii="Times New Roman" w:hAnsi="Times New Roman"/>
                <w:w w:val="93"/>
                <w:sz w:val="10"/>
              </w:rPr>
            </w:r>
          </w:p>
        </w:tc>
        <w:tc>
          <w:tcPr>
            <w:tcW w:w="34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20" w:type="dxa"/>
            <w:vMerge w:val="restart"/>
            <w:tcBorders/>
          </w:tcPr>
          <w:p>
            <w:pPr>
              <w:pStyle w:val="Normal"/>
              <w:spacing w:lineRule="atLeast" w:line="0"/>
              <w:ind w:start="1460" w:end="0"/>
              <w:rPr>
                <w:w w:val="96"/>
              </w:rPr>
            </w:pPr>
            <w:r>
              <w:rPr>
                <w:w w:val="96"/>
              </w:rPr>
              <w:t>Stories</w:t>
            </w:r>
          </w:p>
        </w:tc>
      </w:tr>
      <w:tr>
        <w:trPr>
          <w:trHeight w:val="181" w:hRule="atLeast"/>
        </w:trPr>
        <w:tc>
          <w:tcPr>
            <w:tcW w:w="1340" w:type="dxa"/>
            <w:vMerge w:val="continue"/>
            <w:tcBorders/>
          </w:tcPr>
          <w:p>
            <w:pPr>
              <w:pStyle w:val="Normal"/>
              <w:snapToGrid w:val="false"/>
              <w:spacing w:lineRule="atLeast" w:line="0"/>
              <w:rPr>
                <w:rFonts w:ascii="Times New Roman" w:hAnsi="Times New Roman" w:eastAsia="Times New Roman" w:cs="Times New Roman"/>
                <w:w w:val="96"/>
                <w:sz w:val="15"/>
              </w:rPr>
            </w:pPr>
            <w:r>
              <w:rPr>
                <w:rFonts w:eastAsia="Times New Roman" w:cs="Times New Roman" w:ascii="Times New Roman" w:hAnsi="Times New Roman"/>
                <w:w w:val="96"/>
                <w:sz w:val="15"/>
              </w:rPr>
            </w:r>
          </w:p>
        </w:tc>
        <w:tc>
          <w:tcPr>
            <w:tcW w:w="7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60" w:type="dxa"/>
            <w:tcBorders/>
          </w:tcPr>
          <w:p>
            <w:pPr>
              <w:pStyle w:val="Normal"/>
              <w:spacing w:lineRule="exact" w:line="181"/>
              <w:ind w:start="2100" w:end="0"/>
              <w:rPr>
                <w:sz w:val="19"/>
              </w:rPr>
            </w:pPr>
            <w:r>
              <w:rPr>
                <w:sz w:val="19"/>
              </w:rPr>
              <w:t>3</w:t>
            </w:r>
          </w:p>
        </w:tc>
        <w:tc>
          <w:tcPr>
            <w:tcW w:w="20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tbl>
      <w:tblPr>
        <w:tblW w:w="2940" w:type="dxa"/>
        <w:jc w:val="start"/>
        <w:tblInd w:w="5340" w:type="dxa"/>
        <w:tblLayout w:type="fixed"/>
        <w:tblCellMar>
          <w:top w:w="0" w:type="dxa"/>
          <w:start w:w="0" w:type="dxa"/>
          <w:bottom w:w="0" w:type="dxa"/>
          <w:end w:w="0" w:type="dxa"/>
        </w:tblCellMar>
      </w:tblPr>
      <w:tblGrid>
        <w:gridCol w:w="1580"/>
        <w:gridCol w:w="1360"/>
      </w:tblGrid>
      <w:tr>
        <w:trPr>
          <w:trHeight w:val="244" w:hRule="atLeast"/>
        </w:trPr>
        <w:tc>
          <w:tcPr>
            <w:tcW w:w="1580" w:type="dxa"/>
            <w:tcBorders/>
          </w:tcPr>
          <w:p>
            <w:pPr>
              <w:pStyle w:val="Normal"/>
              <w:spacing w:lineRule="atLeast" w:line="0"/>
              <w:rPr/>
            </w:pPr>
            <w:r>
              <w:rPr/>
              <w:t>Stories</w:t>
            </w:r>
          </w:p>
        </w:tc>
        <w:tc>
          <w:tcPr>
            <w:tcW w:w="1360" w:type="dxa"/>
            <w:vMerge w:val="restart"/>
            <w:tcBorders/>
          </w:tcPr>
          <w:p>
            <w:pPr>
              <w:pStyle w:val="Normal"/>
              <w:spacing w:lineRule="atLeast" w:line="0"/>
              <w:jc w:val="end"/>
              <w:rPr/>
            </w:pPr>
            <w:r>
              <w:rPr/>
              <w:t>60%</w:t>
            </w:r>
          </w:p>
        </w:tc>
      </w:tr>
      <w:tr>
        <w:trPr>
          <w:trHeight w:val="77" w:hRule="atLeast"/>
        </w:trPr>
        <w:tc>
          <w:tcPr>
            <w:tcW w:w="15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mc:AlternateContent>
          <mc:Choice Requires="wps">
            <w:drawing>
              <wp:anchor behindDoc="1" distT="0" distB="0" distL="114935" distR="114935" simplePos="0" locked="0" layoutInCell="1" allowOverlap="1" relativeHeight="191">
                <wp:simplePos x="0" y="0"/>
                <wp:positionH relativeFrom="column">
                  <wp:posOffset>-66675</wp:posOffset>
                </wp:positionH>
                <wp:positionV relativeFrom="paragraph">
                  <wp:posOffset>902970</wp:posOffset>
                </wp:positionV>
                <wp:extent cx="6080125" cy="0"/>
                <wp:effectExtent l="0" t="13970" r="0" b="13970"/>
                <wp:wrapNone/>
                <wp:docPr id="188"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71.1pt" to="473.45pt,71.1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563880</wp:posOffset>
                </wp:positionH>
                <wp:positionV relativeFrom="paragraph">
                  <wp:posOffset>889635</wp:posOffset>
                </wp:positionV>
                <wp:extent cx="0" cy="275590"/>
                <wp:effectExtent l="13970" t="0" r="13970" b="0"/>
                <wp:wrapNone/>
                <wp:docPr id="189"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70.05pt" to="44.4pt,91.7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29</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65" w:name="page35"/>
      <w:bookmarkStart w:id="66" w:name="page35"/>
      <w:bookmarkEnd w:id="66"/>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93">
                <wp:simplePos x="0" y="0"/>
                <wp:positionH relativeFrom="column">
                  <wp:posOffset>5199380</wp:posOffset>
                </wp:positionH>
                <wp:positionV relativeFrom="paragraph">
                  <wp:posOffset>-579755</wp:posOffset>
                </wp:positionV>
                <wp:extent cx="0" cy="654685"/>
                <wp:effectExtent l="13970" t="0" r="13970" b="0"/>
                <wp:wrapNone/>
                <wp:docPr id="190"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-80645</wp:posOffset>
                </wp:positionH>
                <wp:positionV relativeFrom="paragraph">
                  <wp:posOffset>61595</wp:posOffset>
                </wp:positionV>
                <wp:extent cx="6098540" cy="0"/>
                <wp:effectExtent l="0" t="13970" r="0" b="13970"/>
                <wp:wrapNone/>
                <wp:docPr id="191"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35: Building Heights for Second, Main and Broadway Streets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95">
            <wp:simplePos x="0" y="0"/>
            <wp:positionH relativeFrom="column">
              <wp:posOffset>224155</wp:posOffset>
            </wp:positionH>
            <wp:positionV relativeFrom="paragraph">
              <wp:posOffset>137160</wp:posOffset>
            </wp:positionV>
            <wp:extent cx="5486400" cy="2350135"/>
            <wp:effectExtent l="0" t="0" r="0" b="0"/>
            <wp:wrapNone/>
            <wp:docPr id="192"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40" descr="" title=""/>
                    <pic:cNvPicPr>
                      <a:picLocks noChangeAspect="1" noChangeArrowheads="1"/>
                    </pic:cNvPicPr>
                  </pic:nvPicPr>
                  <pic:blipFill>
                    <a:blip r:embed="rId57"/>
                    <a:srcRect l="-3" t="-8" r="-3" b="-8"/>
                    <a:stretch>
                      <a:fillRect/>
                    </a:stretch>
                  </pic:blipFill>
                  <pic:spPr bwMode="auto">
                    <a:xfrm>
                      <a:off x="0" y="0"/>
                      <a:ext cx="5486400" cy="2350135"/>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080" w:leader="none"/>
          <w:tab w:val="left" w:pos="6740" w:leader="none"/>
        </w:tabs>
        <w:spacing w:lineRule="atLeast" w:line="0"/>
        <w:ind w:start="1100" w:end="0"/>
        <w:rPr/>
      </w:pPr>
      <w:r>
        <w:rPr>
          <w:b/>
          <w:sz w:val="24"/>
        </w:rPr>
        <w:t>Second Street</w:t>
      </w:r>
      <w:r>
        <w:rPr>
          <w:rFonts w:eastAsia="Times New Roman" w:cs="Times New Roman" w:ascii="Times New Roman" w:hAnsi="Times New Roman"/>
        </w:rPr>
        <w:tab/>
      </w:r>
      <w:r>
        <w:rPr>
          <w:b/>
          <w:sz w:val="24"/>
        </w:rPr>
        <w:t>Main Street</w:t>
      </w:r>
      <w:r>
        <w:rPr>
          <w:rFonts w:eastAsia="Times New Roman" w:cs="Times New Roman" w:ascii="Times New Roman" w:hAnsi="Times New Roman"/>
        </w:rPr>
        <w:tab/>
      </w:r>
      <w:r>
        <w:rPr>
          <w:b/>
          <w:sz w:val="23"/>
        </w:rPr>
        <w:t>Broadway Street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tbl>
      <w:tblPr>
        <w:tblW w:w="8280" w:type="dxa"/>
        <w:jc w:val="start"/>
        <w:tblInd w:w="500" w:type="dxa"/>
        <w:tblLayout w:type="fixed"/>
        <w:tblCellMar>
          <w:top w:w="0" w:type="dxa"/>
          <w:start w:w="0" w:type="dxa"/>
          <w:bottom w:w="0" w:type="dxa"/>
          <w:end w:w="0" w:type="dxa"/>
        </w:tblCellMar>
      </w:tblPr>
      <w:tblGrid>
        <w:gridCol w:w="720"/>
        <w:gridCol w:w="3180"/>
        <w:gridCol w:w="1720"/>
        <w:gridCol w:w="2660"/>
      </w:tblGrid>
      <w:tr>
        <w:trPr>
          <w:trHeight w:val="244" w:hRule="atLeast"/>
        </w:trPr>
        <w:tc>
          <w:tcPr>
            <w:tcW w:w="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60" w:type="dxa"/>
            <w:tcBorders/>
          </w:tcPr>
          <w:p>
            <w:pPr>
              <w:pStyle w:val="Normal"/>
              <w:spacing w:lineRule="atLeast" w:line="0"/>
              <w:ind w:start="2000" w:end="0"/>
              <w:rPr/>
            </w:pPr>
            <w:r>
              <w:rPr/>
              <w:t>1 Story</w:t>
            </w:r>
          </w:p>
        </w:tc>
      </w:tr>
      <w:tr>
        <w:trPr>
          <w:trHeight w:val="201" w:hRule="atLeast"/>
        </w:trPr>
        <w:tc>
          <w:tcPr>
            <w:tcW w:w="720" w:type="dxa"/>
            <w:vMerge w:val="restart"/>
            <w:tcBorders/>
          </w:tcPr>
          <w:p>
            <w:pPr>
              <w:pStyle w:val="Normal"/>
              <w:spacing w:lineRule="atLeast" w:line="0"/>
              <w:ind w:end="280"/>
              <w:jc w:val="end"/>
              <w:rPr>
                <w:w w:val="92"/>
              </w:rPr>
            </w:pPr>
            <w:r>
              <w:rPr>
                <w:w w:val="92"/>
              </w:rPr>
              <w:t>25%</w:t>
            </w:r>
          </w:p>
        </w:tc>
        <w:tc>
          <w:tcPr>
            <w:tcW w:w="3180" w:type="dxa"/>
            <w:tcBorders/>
          </w:tcPr>
          <w:p>
            <w:pPr>
              <w:pStyle w:val="Normal"/>
              <w:spacing w:lineRule="exact" w:line="201"/>
              <w:ind w:end="88"/>
              <w:jc w:val="end"/>
              <w:rPr/>
            </w:pPr>
            <w:r>
              <w:rPr/>
              <w:t>11%</w:t>
            </w:r>
          </w:p>
        </w:tc>
        <w:tc>
          <w:tcPr>
            <w:tcW w:w="1720" w:type="dxa"/>
            <w:vMerge w:val="restart"/>
            <w:tcBorders/>
          </w:tcPr>
          <w:p>
            <w:pPr>
              <w:pStyle w:val="Normal"/>
              <w:spacing w:lineRule="atLeast" w:line="0"/>
              <w:ind w:end="200"/>
              <w:jc w:val="end"/>
              <w:rPr/>
            </w:pPr>
            <w:r>
              <w:rPr/>
              <w:t>1 Story</w:t>
            </w:r>
          </w:p>
        </w:tc>
        <w:tc>
          <w:tcPr>
            <w:tcW w:w="2660" w:type="dxa"/>
            <w:tcBorders/>
          </w:tcPr>
          <w:p>
            <w:pPr>
              <w:pStyle w:val="Normal"/>
              <w:spacing w:lineRule="exact" w:line="201"/>
              <w:ind w:start="640" w:end="0"/>
              <w:rPr/>
            </w:pPr>
            <w:r>
              <w:rPr/>
              <w:t>5%</w:t>
            </w:r>
          </w:p>
        </w:tc>
      </w:tr>
      <w:tr>
        <w:trPr>
          <w:trHeight w:val="106" w:hRule="atLeast"/>
        </w:trPr>
        <w:tc>
          <w:tcPr>
            <w:tcW w:w="7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180" w:type="dxa"/>
            <w:vMerge w:val="restart"/>
            <w:tcBorders/>
          </w:tcPr>
          <w:p>
            <w:pPr>
              <w:pStyle w:val="Normal"/>
              <w:spacing w:lineRule="exact" w:line="163"/>
              <w:ind w:end="648"/>
              <w:jc w:val="end"/>
              <w:rPr>
                <w:sz w:val="17"/>
              </w:rPr>
            </w:pPr>
            <w:r>
              <w:rPr>
                <w:sz w:val="17"/>
              </w:rPr>
              <w:t>26%</w:t>
            </w:r>
          </w:p>
        </w:tc>
        <w:tc>
          <w:tcPr>
            <w:tcW w:w="17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60" w:type="dxa"/>
            <w:vMerge w:val="restart"/>
            <w:tcBorders/>
          </w:tcPr>
          <w:p>
            <w:pPr>
              <w:pStyle w:val="Normal"/>
              <w:spacing w:lineRule="exact" w:line="163"/>
              <w:ind w:start="140" w:end="0"/>
              <w:rPr>
                <w:sz w:val="17"/>
              </w:rPr>
            </w:pPr>
            <w:r>
              <w:rPr>
                <w:sz w:val="17"/>
              </w:rPr>
              <w:t>37%</w:t>
            </w:r>
          </w:p>
        </w:tc>
      </w:tr>
      <w:tr>
        <w:trPr>
          <w:trHeight w:val="57" w:hRule="atLeast"/>
        </w:trPr>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81" w:hRule="atLeast"/>
        </w:trPr>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80" w:type="dxa"/>
            <w:tcBorders/>
          </w:tcPr>
          <w:p>
            <w:pPr>
              <w:pStyle w:val="Normal"/>
              <w:spacing w:lineRule="exact" w:line="181"/>
              <w:ind w:start="1120" w:end="0"/>
              <w:rPr>
                <w:sz w:val="19"/>
              </w:rPr>
            </w:pPr>
            <w:r>
              <w:rPr>
                <w:sz w:val="19"/>
              </w:rPr>
              <w:t>1 Story</w:t>
            </w:r>
          </w:p>
        </w:tc>
        <w:tc>
          <w:tcPr>
            <w:tcW w:w="1720" w:type="dxa"/>
            <w:vMerge w:val="restart"/>
            <w:tcBorders/>
          </w:tcPr>
          <w:p>
            <w:pPr>
              <w:pStyle w:val="Normal"/>
              <w:spacing w:lineRule="atLeast" w:line="0"/>
              <w:ind w:end="60"/>
              <w:jc w:val="end"/>
              <w:rPr/>
            </w:pPr>
            <w:r>
              <w:rPr/>
              <w:t>2 Stories</w:t>
            </w:r>
          </w:p>
        </w:tc>
        <w:tc>
          <w:tcPr>
            <w:tcW w:w="2660" w:type="dxa"/>
            <w:vMerge w:val="restart"/>
            <w:tcBorders/>
          </w:tcPr>
          <w:p>
            <w:pPr>
              <w:pStyle w:val="Normal"/>
              <w:spacing w:lineRule="exact" w:line="241"/>
              <w:ind w:start="2000" w:end="0"/>
              <w:rPr/>
            </w:pPr>
            <w:r>
              <w:rPr/>
              <w:t>2</w:t>
            </w:r>
          </w:p>
        </w:tc>
      </w:tr>
      <w:tr>
        <w:trPr>
          <w:trHeight w:val="60" w:hRule="atLeast"/>
        </w:trPr>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20" w:hRule="atLeast"/>
        </w:trPr>
        <w:tc>
          <w:tcPr>
            <w:tcW w:w="7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60" w:type="dxa"/>
            <w:vMerge w:val="restart"/>
            <w:tcBorders/>
          </w:tcPr>
          <w:p>
            <w:pPr>
              <w:pStyle w:val="Normal"/>
              <w:spacing w:lineRule="atLeast" w:line="0"/>
              <w:ind w:start="2000" w:end="0"/>
              <w:rPr/>
            </w:pPr>
            <w:r>
              <w:rPr/>
              <w:t>Stories</w:t>
            </w:r>
          </w:p>
        </w:tc>
      </w:tr>
      <w:tr>
        <w:trPr>
          <w:trHeight w:val="125" w:hRule="atLeast"/>
        </w:trPr>
        <w:tc>
          <w:tcPr>
            <w:tcW w:w="7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180" w:type="dxa"/>
            <w:vMerge w:val="restart"/>
            <w:tcBorders/>
          </w:tcPr>
          <w:p>
            <w:pPr>
              <w:pStyle w:val="Normal"/>
              <w:spacing w:lineRule="exact" w:line="167"/>
              <w:ind w:start="1120" w:end="0"/>
              <w:rPr>
                <w:sz w:val="18"/>
              </w:rPr>
            </w:pPr>
            <w:r>
              <w:rPr>
                <w:sz w:val="18"/>
              </w:rPr>
              <w:t>2 Stories</w:t>
            </w:r>
          </w:p>
        </w:tc>
        <w:tc>
          <w:tcPr>
            <w:tcW w:w="17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2" w:hRule="atLeast"/>
        </w:trPr>
        <w:tc>
          <w:tcPr>
            <w:tcW w:w="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95" w:hRule="atLeast"/>
        </w:trPr>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80" w:type="dxa"/>
            <w:tcBorders/>
          </w:tcPr>
          <w:p>
            <w:pPr>
              <w:pStyle w:val="Normal"/>
              <w:spacing w:lineRule="exact" w:line="181"/>
              <w:ind w:end="2348"/>
              <w:jc w:val="end"/>
              <w:rPr>
                <w:sz w:val="19"/>
              </w:rPr>
            </w:pPr>
            <w:r>
              <w:rPr>
                <w:sz w:val="19"/>
              </w:rPr>
              <w:t>75%</w:t>
            </w:r>
          </w:p>
        </w:tc>
        <w:tc>
          <w:tcPr>
            <w:tcW w:w="1720" w:type="dxa"/>
            <w:tcBorders/>
          </w:tcPr>
          <w:p>
            <w:pPr>
              <w:pStyle w:val="Normal"/>
              <w:spacing w:lineRule="exact" w:line="195"/>
              <w:ind w:end="60"/>
              <w:jc w:val="end"/>
              <w:rPr/>
            </w:pPr>
            <w:r>
              <w:rPr/>
              <w:t>63%    3 Stories</w:t>
            </w:r>
          </w:p>
        </w:tc>
        <w:tc>
          <w:tcPr>
            <w:tcW w:w="2660" w:type="dxa"/>
            <w:vMerge w:val="restart"/>
            <w:tcBorders/>
          </w:tcPr>
          <w:p>
            <w:pPr>
              <w:pStyle w:val="Normal"/>
              <w:spacing w:lineRule="atLeast" w:line="0"/>
              <w:ind w:start="2000" w:end="0"/>
              <w:rPr>
                <w:w w:val="97"/>
              </w:rPr>
            </w:pPr>
            <w:r>
              <w:rPr>
                <w:w w:val="97"/>
              </w:rPr>
              <w:t>3 Stores</w:t>
            </w:r>
          </w:p>
        </w:tc>
      </w:tr>
      <w:tr>
        <w:trPr>
          <w:trHeight w:val="120" w:hRule="atLeast"/>
        </w:trPr>
        <w:tc>
          <w:tcPr>
            <w:tcW w:w="720" w:type="dxa"/>
            <w:tcBorders/>
          </w:tcPr>
          <w:p>
            <w:pPr>
              <w:pStyle w:val="Normal"/>
              <w:snapToGrid w:val="false"/>
              <w:spacing w:lineRule="atLeast" w:line="0"/>
              <w:rPr>
                <w:rFonts w:ascii="Times New Roman" w:hAnsi="Times New Roman" w:eastAsia="Times New Roman" w:cs="Times New Roman"/>
                <w:w w:val="97"/>
                <w:sz w:val="10"/>
              </w:rPr>
            </w:pPr>
            <w:r>
              <w:rPr>
                <w:rFonts w:eastAsia="Times New Roman" w:cs="Times New Roman" w:ascii="Times New Roman" w:hAnsi="Times New Roman"/>
                <w:w w:val="97"/>
                <w:sz w:val="10"/>
              </w:rPr>
            </w:r>
          </w:p>
        </w:tc>
        <w:tc>
          <w:tcPr>
            <w:tcW w:w="3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646" w:hRule="atLeast"/>
        </w:trPr>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tcPr>
          <w:p>
            <w:pPr>
              <w:pStyle w:val="Normal"/>
              <w:spacing w:lineRule="atLeast" w:line="0"/>
              <w:ind w:start="1880" w:end="0"/>
              <w:rPr/>
            </w:pPr>
            <w:r>
              <w:rPr/>
              <w:t>58%</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Chart 36: Building Heights for Moran and Maple Streets and Study Area Total</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96">
            <wp:simplePos x="0" y="0"/>
            <wp:positionH relativeFrom="column">
              <wp:posOffset>996950</wp:posOffset>
            </wp:positionH>
            <wp:positionV relativeFrom="paragraph">
              <wp:posOffset>137160</wp:posOffset>
            </wp:positionV>
            <wp:extent cx="3942715" cy="2034540"/>
            <wp:effectExtent l="0" t="0" r="0" b="0"/>
            <wp:wrapNone/>
            <wp:docPr id="193"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41" descr="" title=""/>
                    <pic:cNvPicPr>
                      <a:picLocks noChangeAspect="1" noChangeArrowheads="1"/>
                    </pic:cNvPicPr>
                  </pic:nvPicPr>
                  <pic:blipFill>
                    <a:blip r:embed="rId58"/>
                    <a:srcRect l="-5" t="-9" r="-5" b="-9"/>
                    <a:stretch>
                      <a:fillRect/>
                    </a:stretch>
                  </pic:blipFill>
                  <pic:spPr bwMode="auto">
                    <a:xfrm>
                      <a:off x="0" y="0"/>
                      <a:ext cx="3942715" cy="203454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tbl>
      <w:tblPr>
        <w:tblW w:w="5640" w:type="dxa"/>
        <w:jc w:val="start"/>
        <w:tblInd w:w="1940" w:type="dxa"/>
        <w:tblLayout w:type="fixed"/>
        <w:tblCellMar>
          <w:top w:w="0" w:type="dxa"/>
          <w:start w:w="0" w:type="dxa"/>
          <w:bottom w:w="0" w:type="dxa"/>
          <w:end w:w="0" w:type="dxa"/>
        </w:tblCellMar>
      </w:tblPr>
      <w:tblGrid>
        <w:gridCol w:w="2440"/>
        <w:gridCol w:w="540"/>
        <w:gridCol w:w="1780"/>
        <w:gridCol w:w="120"/>
        <w:gridCol w:w="180"/>
        <w:gridCol w:w="580"/>
      </w:tblGrid>
      <w:tr>
        <w:trPr>
          <w:trHeight w:val="293" w:hRule="atLeast"/>
        </w:trPr>
        <w:tc>
          <w:tcPr>
            <w:tcW w:w="2440" w:type="dxa"/>
            <w:tcBorders/>
          </w:tcPr>
          <w:p>
            <w:pPr>
              <w:pStyle w:val="Normal"/>
              <w:spacing w:lineRule="atLeast" w:line="0"/>
              <w:ind w:end="194"/>
              <w:jc w:val="end"/>
              <w:rPr>
                <w:b/>
                <w:w w:val="97"/>
                <w:sz w:val="24"/>
              </w:rPr>
            </w:pPr>
            <w:r>
              <w:rPr>
                <w:b/>
                <w:w w:val="97"/>
                <w:sz w:val="24"/>
              </w:rPr>
              <w:t>Moran/Maple Streets</w:t>
            </w:r>
          </w:p>
        </w:tc>
        <w:tc>
          <w:tcPr>
            <w:tcW w:w="540" w:type="dxa"/>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c>
          <w:tcPr>
            <w:tcW w:w="2080" w:type="dxa"/>
            <w:gridSpan w:val="3"/>
            <w:tcBorders/>
          </w:tcPr>
          <w:p>
            <w:pPr>
              <w:pStyle w:val="Normal"/>
              <w:spacing w:lineRule="atLeast" w:line="0"/>
              <w:ind w:start="380" w:end="0"/>
              <w:rPr>
                <w:b/>
                <w:sz w:val="24"/>
              </w:rPr>
            </w:pPr>
            <w:r>
              <w:rPr>
                <w:b/>
                <w:sz w:val="24"/>
              </w:rPr>
              <w:t>Study Area Total</w:t>
            </w:r>
          </w:p>
        </w:tc>
        <w:tc>
          <w:tcPr>
            <w:tcW w:w="5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897" w:hRule="atLeast"/>
        </w:trPr>
        <w:tc>
          <w:tcPr>
            <w:tcW w:w="2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pacing w:lineRule="atLeast" w:line="0"/>
              <w:ind w:end="1294"/>
              <w:jc w:val="end"/>
              <w:rPr/>
            </w:pPr>
            <w:r>
              <w:rPr/>
              <w:t>14%</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8" w:hRule="atLeast"/>
        </w:trPr>
        <w:tc>
          <w:tcPr>
            <w:tcW w:w="2440" w:type="dxa"/>
            <w:vMerge w:val="restart"/>
            <w:tcBorders/>
          </w:tcPr>
          <w:p>
            <w:pPr>
              <w:pStyle w:val="Normal"/>
              <w:spacing w:lineRule="atLeast" w:line="0"/>
              <w:ind w:end="34"/>
              <w:jc w:val="end"/>
              <w:rPr/>
            </w:pPr>
            <w:r>
              <w:rPr/>
              <w:t>1 Story</w:t>
            </w:r>
          </w:p>
        </w:tc>
        <w:tc>
          <w:tcPr>
            <w:tcW w:w="5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80" w:type="dxa"/>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vMerge w:val="restart"/>
            <w:tcBorders/>
          </w:tcPr>
          <w:p>
            <w:pPr>
              <w:pStyle w:val="Normal"/>
              <w:spacing w:lineRule="atLeast" w:line="0"/>
              <w:ind w:start="40" w:end="0"/>
              <w:rPr/>
            </w:pPr>
            <w:r>
              <w:rPr/>
              <w:t>1</w:t>
            </w:r>
          </w:p>
        </w:tc>
        <w:tc>
          <w:tcPr>
            <w:tcW w:w="580" w:type="dxa"/>
            <w:vMerge w:val="restart"/>
            <w:tcBorders/>
          </w:tcPr>
          <w:p>
            <w:pPr>
              <w:pStyle w:val="Normal"/>
              <w:spacing w:lineRule="atLeast" w:line="0"/>
              <w:ind w:start="20" w:end="0"/>
              <w:rPr/>
            </w:pPr>
            <w:r>
              <w:rPr/>
              <w:t>Story</w:t>
            </w:r>
          </w:p>
        </w:tc>
      </w:tr>
      <w:tr>
        <w:trPr>
          <w:trHeight w:val="110" w:hRule="atLeast"/>
        </w:trPr>
        <w:tc>
          <w:tcPr>
            <w:tcW w:w="24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24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244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vMerge w:val="restart"/>
            <w:tcBorders/>
          </w:tcPr>
          <w:p>
            <w:pPr>
              <w:pStyle w:val="Normal"/>
              <w:spacing w:lineRule="atLeast" w:line="0"/>
              <w:jc w:val="end"/>
              <w:rPr/>
            </w:pPr>
            <w:r>
              <w:rPr/>
              <w:t>31%</w:t>
            </w:r>
          </w:p>
        </w:tc>
        <w:tc>
          <w:tcPr>
            <w:tcW w:w="1780" w:type="dxa"/>
            <w:vMerge w:val="restart"/>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vMerge w:val="restart"/>
            <w:tcBorders/>
          </w:tcPr>
          <w:p>
            <w:pPr>
              <w:pStyle w:val="Normal"/>
              <w:spacing w:lineRule="atLeast" w:line="0"/>
              <w:ind w:start="40" w:end="0"/>
              <w:rPr/>
            </w:pPr>
            <w:r>
              <w:rPr/>
              <w:t>2</w:t>
            </w:r>
          </w:p>
        </w:tc>
        <w:tc>
          <w:tcPr>
            <w:tcW w:w="580" w:type="dxa"/>
            <w:vMerge w:val="restart"/>
            <w:tcBorders/>
          </w:tcPr>
          <w:p>
            <w:pPr>
              <w:pStyle w:val="Normal"/>
              <w:spacing w:lineRule="atLeast" w:line="0"/>
              <w:ind w:start="20" w:end="0"/>
              <w:rPr>
                <w:w w:val="96"/>
              </w:rPr>
            </w:pPr>
            <w:r>
              <w:rPr>
                <w:w w:val="96"/>
              </w:rPr>
              <w:t>Stories</w:t>
            </w:r>
          </w:p>
        </w:tc>
      </w:tr>
      <w:tr>
        <w:trPr>
          <w:trHeight w:val="110" w:hRule="atLeast"/>
        </w:trPr>
        <w:tc>
          <w:tcPr>
            <w:tcW w:w="2440" w:type="dxa"/>
            <w:vMerge w:val="continue"/>
            <w:tcBorders/>
          </w:tcPr>
          <w:p>
            <w:pPr>
              <w:pStyle w:val="Normal"/>
              <w:snapToGrid w:val="false"/>
              <w:spacing w:lineRule="atLeast" w:line="0"/>
              <w:rPr>
                <w:rFonts w:ascii="Times New Roman" w:hAnsi="Times New Roman" w:eastAsia="Times New Roman" w:cs="Times New Roman"/>
                <w:w w:val="96"/>
                <w:sz w:val="9"/>
              </w:rPr>
            </w:pPr>
            <w:r>
              <w:rPr>
                <w:rFonts w:eastAsia="Times New Roman" w:cs="Times New Roman" w:ascii="Times New Roman" w:hAnsi="Times New Roman"/>
                <w:w w:val="96"/>
                <w:sz w:val="9"/>
              </w:rPr>
            </w:r>
          </w:p>
        </w:tc>
        <w:tc>
          <w:tcPr>
            <w:tcW w:w="5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24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2440" w:type="dxa"/>
            <w:vMerge w:val="restart"/>
            <w:tcBorders/>
          </w:tcPr>
          <w:p>
            <w:pPr>
              <w:pStyle w:val="Normal"/>
              <w:spacing w:lineRule="atLeast" w:line="0"/>
              <w:ind w:end="1554"/>
              <w:jc w:val="end"/>
              <w:rPr/>
            </w:pPr>
            <w:r>
              <w:rPr/>
              <w:t>100%</w:t>
            </w:r>
          </w:p>
        </w:tc>
        <w:tc>
          <w:tcPr>
            <w:tcW w:w="54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gridSpan w:val="2"/>
            <w:vMerge w:val="restart"/>
            <w:tcBorders/>
          </w:tcPr>
          <w:p>
            <w:pPr>
              <w:pStyle w:val="Normal"/>
              <w:spacing w:lineRule="atLeast" w:line="0"/>
              <w:ind w:start="40" w:end="0"/>
              <w:rPr>
                <w:w w:val="99"/>
              </w:rPr>
            </w:pPr>
            <w:r>
              <w:rPr>
                <w:w w:val="99"/>
              </w:rPr>
              <w:t>3 Stories</w:t>
            </w:r>
          </w:p>
        </w:tc>
      </w:tr>
      <w:tr>
        <w:trPr>
          <w:trHeight w:val="108" w:hRule="atLeast"/>
        </w:trPr>
        <w:tc>
          <w:tcPr>
            <w:tcW w:w="2440" w:type="dxa"/>
            <w:vMerge w:val="continue"/>
            <w:tcBorders/>
          </w:tcPr>
          <w:p>
            <w:pPr>
              <w:pStyle w:val="Normal"/>
              <w:snapToGrid w:val="false"/>
              <w:spacing w:lineRule="atLeast" w:line="0"/>
              <w:rPr>
                <w:rFonts w:ascii="Times New Roman" w:hAnsi="Times New Roman" w:eastAsia="Times New Roman" w:cs="Times New Roman"/>
                <w:w w:val="99"/>
                <w:sz w:val="9"/>
              </w:rPr>
            </w:pPr>
            <w:r>
              <w:rPr>
                <w:rFonts w:eastAsia="Times New Roman" w:cs="Times New Roman" w:ascii="Times New Roman" w:hAnsi="Times New Roman"/>
                <w:w w:val="99"/>
                <w:sz w:val="9"/>
              </w:rPr>
            </w:r>
          </w:p>
        </w:tc>
        <w:tc>
          <w:tcPr>
            <w:tcW w:w="5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24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84" w:hRule="atLeast"/>
        </w:trPr>
        <w:tc>
          <w:tcPr>
            <w:tcW w:w="24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29" w:hRule="atLeast"/>
        </w:trPr>
        <w:tc>
          <w:tcPr>
            <w:tcW w:w="2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gridSpan w:val="4"/>
            <w:tcBorders/>
          </w:tcPr>
          <w:p>
            <w:pPr>
              <w:pStyle w:val="Normal"/>
              <w:spacing w:lineRule="atLeast" w:line="0"/>
              <w:ind w:end="360"/>
              <w:jc w:val="end"/>
              <w:rPr/>
            </w:pPr>
            <w:r>
              <w:rPr/>
              <w:t>55%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Building Types</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54"/>
        <w:ind w:end="100"/>
        <w:rPr/>
      </w:pPr>
      <w:r>
        <w:rPr>
          <w:sz w:val="24"/>
        </w:rPr>
        <w:t>The study area is comprised of stand-alone and attached property type buildings. Survey findings found 70 percent of the district contains “attached” property type buildings. Attached buildings are very common in historic commercial districts. The chart below summarizes the percentage of stand-alone and attached property types.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7">
                <wp:simplePos x="0" y="0"/>
                <wp:positionH relativeFrom="column">
                  <wp:posOffset>-66675</wp:posOffset>
                </wp:positionH>
                <wp:positionV relativeFrom="paragraph">
                  <wp:posOffset>1562100</wp:posOffset>
                </wp:positionV>
                <wp:extent cx="6080125" cy="0"/>
                <wp:effectExtent l="0" t="13970" r="0" b="13970"/>
                <wp:wrapNone/>
                <wp:docPr id="194"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123pt" to="473.45pt,123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
                <wp:simplePos x="0" y="0"/>
                <wp:positionH relativeFrom="column">
                  <wp:posOffset>563880</wp:posOffset>
                </wp:positionH>
                <wp:positionV relativeFrom="paragraph">
                  <wp:posOffset>1548765</wp:posOffset>
                </wp:positionV>
                <wp:extent cx="0" cy="275590"/>
                <wp:effectExtent l="13970" t="0" r="13970" b="0"/>
                <wp:wrapNone/>
                <wp:docPr id="195"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121.95pt" to="44.4pt,143.6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30</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67" w:name="page36"/>
      <w:bookmarkStart w:id="68" w:name="page36"/>
      <w:bookmarkEnd w:id="68"/>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199">
                <wp:simplePos x="0" y="0"/>
                <wp:positionH relativeFrom="column">
                  <wp:posOffset>5198110</wp:posOffset>
                </wp:positionH>
                <wp:positionV relativeFrom="paragraph">
                  <wp:posOffset>-579755</wp:posOffset>
                </wp:positionV>
                <wp:extent cx="0" cy="654685"/>
                <wp:effectExtent l="13970" t="0" r="13970" b="0"/>
                <wp:wrapNone/>
                <wp:docPr id="196"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
                <wp:simplePos x="0" y="0"/>
                <wp:positionH relativeFrom="column">
                  <wp:posOffset>-81915</wp:posOffset>
                </wp:positionH>
                <wp:positionV relativeFrom="paragraph">
                  <wp:posOffset>61595</wp:posOffset>
                </wp:positionV>
                <wp:extent cx="6098540" cy="0"/>
                <wp:effectExtent l="0" t="13970" r="0" b="13970"/>
                <wp:wrapNone/>
                <wp:docPr id="197"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37: Percentage of Building Types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201">
            <wp:simplePos x="0" y="0"/>
            <wp:positionH relativeFrom="column">
              <wp:posOffset>1615440</wp:posOffset>
            </wp:positionH>
            <wp:positionV relativeFrom="paragraph">
              <wp:posOffset>138430</wp:posOffset>
            </wp:positionV>
            <wp:extent cx="2705100" cy="1406525"/>
            <wp:effectExtent l="0" t="0" r="0" b="0"/>
            <wp:wrapNone/>
            <wp:docPr id="198"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42" descr="" title=""/>
                    <pic:cNvPicPr>
                      <a:picLocks noChangeAspect="1" noChangeArrowheads="1"/>
                    </pic:cNvPicPr>
                  </pic:nvPicPr>
                  <pic:blipFill>
                    <a:blip r:embed="rId59"/>
                    <a:srcRect l="-7" t="-13" r="-7" b="-13"/>
                    <a:stretch>
                      <a:fillRect/>
                    </a:stretch>
                  </pic:blipFill>
                  <pic:spPr bwMode="auto">
                    <a:xfrm>
                      <a:off x="0" y="0"/>
                      <a:ext cx="2705100" cy="1406525"/>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b/>
          <w:sz w:val="24"/>
        </w:rPr>
      </w:pPr>
      <w:r>
        <w:rPr>
          <w:b/>
          <w:sz w:val="24"/>
        </w:rPr>
        <w:t>Building Types</w:t>
      </w:r>
    </w:p>
    <w:p>
      <w:pPr>
        <w:pStyle w:val="Normal"/>
        <w:spacing w:lineRule="exact" w:line="199"/>
        <w:rPr>
          <w:rFonts w:ascii="Times New Roman" w:hAnsi="Times New Roman" w:eastAsia="Times New Roman" w:cs="Times New Roman"/>
          <w:b/>
          <w:sz w:val="24"/>
        </w:rPr>
      </w:pPr>
      <w:r>
        <w:rPr>
          <w:rFonts w:eastAsia="Times New Roman" w:cs="Times New Roman" w:ascii="Times New Roman" w:hAnsi="Times New Roman"/>
          <w:b/>
          <w:sz w:val="24"/>
        </w:rPr>
      </w:r>
    </w:p>
    <w:tbl>
      <w:tblPr>
        <w:tblW w:w="2080" w:type="dxa"/>
        <w:jc w:val="start"/>
        <w:tblInd w:w="3740" w:type="dxa"/>
        <w:tblLayout w:type="fixed"/>
        <w:tblCellMar>
          <w:top w:w="0" w:type="dxa"/>
          <w:start w:w="0" w:type="dxa"/>
          <w:bottom w:w="0" w:type="dxa"/>
          <w:end w:w="0" w:type="dxa"/>
        </w:tblCellMar>
      </w:tblPr>
      <w:tblGrid>
        <w:gridCol w:w="1200"/>
        <w:gridCol w:w="100"/>
        <w:gridCol w:w="780"/>
      </w:tblGrid>
      <w:tr>
        <w:trPr>
          <w:trHeight w:val="100" w:hRule="atLeast"/>
        </w:trPr>
        <w:tc>
          <w:tcPr>
            <w:tcW w:w="1200" w:type="dxa"/>
            <w:vMerge w:val="restart"/>
            <w:tcBorders/>
          </w:tcPr>
          <w:p>
            <w:pPr>
              <w:pStyle w:val="Normal"/>
              <w:spacing w:lineRule="atLeast" w:line="0"/>
              <w:rPr/>
            </w:pPr>
            <w:r>
              <w:rPr/>
              <w:t>Stand-alone</w:t>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vMerge w:val="restart"/>
            <w:tcBorders/>
          </w:tcPr>
          <w:p>
            <w:pPr>
              <w:pStyle w:val="Normal"/>
              <w:spacing w:lineRule="atLeast" w:line="0"/>
              <w:ind w:start="60" w:end="0"/>
              <w:rPr>
                <w:w w:val="94"/>
              </w:rPr>
            </w:pPr>
            <w:r>
              <w:rPr>
                <w:w w:val="94"/>
              </w:rPr>
              <w:t>Attached</w:t>
            </w:r>
          </w:p>
        </w:tc>
      </w:tr>
      <w:tr>
        <w:trPr>
          <w:trHeight w:val="108" w:hRule="atLeast"/>
        </w:trPr>
        <w:tc>
          <w:tcPr>
            <w:tcW w:w="1200" w:type="dxa"/>
            <w:vMerge w:val="continue"/>
            <w:tcBorders/>
          </w:tcPr>
          <w:p>
            <w:pPr>
              <w:pStyle w:val="Normal"/>
              <w:snapToGrid w:val="false"/>
              <w:spacing w:lineRule="atLeast" w:line="0"/>
              <w:rPr>
                <w:rFonts w:ascii="Times New Roman" w:hAnsi="Times New Roman" w:eastAsia="Times New Roman" w:cs="Times New Roman"/>
                <w:w w:val="94"/>
                <w:sz w:val="9"/>
              </w:rPr>
            </w:pPr>
            <w:r>
              <w:rPr>
                <w:rFonts w:eastAsia="Times New Roman" w:cs="Times New Roman" w:ascii="Times New Roman" w:hAnsi="Times New Roman"/>
                <w:w w:val="94"/>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2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960" w:end="0"/>
        <w:rPr/>
      </w:pPr>
      <w:r>
        <w:rPr/>
        <w:t>30%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rPr/>
      </w:pPr>
      <w:r>
        <w:rPr/>
        <w:t>70%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Exterior Wall Cladding</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68"/>
        <w:rPr/>
      </w:pPr>
      <w:r>
        <w:rPr>
          <w:sz w:val="24"/>
        </w:rPr>
        <w:t>As summarized in the chart below, 53 percent of the buildings are clad in brick. This percentage does not include those brick buildings whose facades have other wall cladding materials mixed with the brick wall cladding. Under the category “Brick Mixed,” buildings with brick cladding mixed with either metal, vinyl, wood, concrete and enamel panels are listed. Buildings within in the district that have been covered in metal slip covers, wood siding, etc., indicate a time when property owners felt the brick facades of their buildings needed to be updated or more modernize to keep up with the style at the time. However, there are some buildings constructed originally with vinyl siding in the district. The building located at 420 Maple Street is an example of a modern building originally clad in vinyl siding. While the consultant did not provide the dates of façade remodels, the chart provides an understanding of which streets underwent the most façade changes and what was the most common material used to change the façade. The chart takes into account not only the façade but the buildings as a whole. Brick wall cladding is the most prevalent at 53 percent and vinyl being the less common at only one percent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2">
                <wp:simplePos x="0" y="0"/>
                <wp:positionH relativeFrom="column">
                  <wp:posOffset>-68580</wp:posOffset>
                </wp:positionH>
                <wp:positionV relativeFrom="paragraph">
                  <wp:posOffset>2837815</wp:posOffset>
                </wp:positionV>
                <wp:extent cx="6080760" cy="0"/>
                <wp:effectExtent l="0" t="13970" r="0" b="13970"/>
                <wp:wrapNone/>
                <wp:docPr id="199"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223.45pt" to="473.35pt,223.4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
                <wp:simplePos x="0" y="0"/>
                <wp:positionH relativeFrom="column">
                  <wp:posOffset>561975</wp:posOffset>
                </wp:positionH>
                <wp:positionV relativeFrom="paragraph">
                  <wp:posOffset>2824480</wp:posOffset>
                </wp:positionV>
                <wp:extent cx="0" cy="275590"/>
                <wp:effectExtent l="13970" t="0" r="13970" b="0"/>
                <wp:wrapNone/>
                <wp:docPr id="200"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222.4pt" to="44.25pt,244.0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31</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69" w:name="page37"/>
      <w:bookmarkStart w:id="70" w:name="page37"/>
      <w:bookmarkEnd w:id="70"/>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04">
                <wp:simplePos x="0" y="0"/>
                <wp:positionH relativeFrom="column">
                  <wp:posOffset>5199380</wp:posOffset>
                </wp:positionH>
                <wp:positionV relativeFrom="paragraph">
                  <wp:posOffset>-579755</wp:posOffset>
                </wp:positionV>
                <wp:extent cx="0" cy="654685"/>
                <wp:effectExtent l="13970" t="0" r="13970" b="0"/>
                <wp:wrapNone/>
                <wp:docPr id="201"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
                <wp:simplePos x="0" y="0"/>
                <wp:positionH relativeFrom="column">
                  <wp:posOffset>-80645</wp:posOffset>
                </wp:positionH>
                <wp:positionV relativeFrom="paragraph">
                  <wp:posOffset>61595</wp:posOffset>
                </wp:positionV>
                <wp:extent cx="6098540" cy="0"/>
                <wp:effectExtent l="0" t="13970" r="0" b="13970"/>
                <wp:wrapNone/>
                <wp:docPr id="202"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38: Exterior Wall Cladding for Study Area</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206">
            <wp:simplePos x="0" y="0"/>
            <wp:positionH relativeFrom="column">
              <wp:posOffset>205740</wp:posOffset>
            </wp:positionH>
            <wp:positionV relativeFrom="paragraph">
              <wp:posOffset>161290</wp:posOffset>
            </wp:positionV>
            <wp:extent cx="5515610" cy="2176145"/>
            <wp:effectExtent l="0" t="0" r="0" b="0"/>
            <wp:wrapNone/>
            <wp:docPr id="203"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43" descr="" title=""/>
                    <pic:cNvPicPr>
                      <a:picLocks noChangeAspect="1" noChangeArrowheads="1"/>
                    </pic:cNvPicPr>
                  </pic:nvPicPr>
                  <pic:blipFill>
                    <a:blip r:embed="rId60"/>
                    <a:srcRect l="-3" t="-8" r="-3" b="-8"/>
                    <a:stretch>
                      <a:fillRect/>
                    </a:stretch>
                  </pic:blipFill>
                  <pic:spPr bwMode="auto">
                    <a:xfrm>
                      <a:off x="0" y="0"/>
                      <a:ext cx="5515610" cy="2176145"/>
                    </a:xfrm>
                    <a:prstGeom prst="rect">
                      <a:avLst/>
                    </a:prstGeom>
                  </pic:spPr>
                </pic:pic>
              </a:graphicData>
            </a:graphic>
          </wp:anchor>
        </w:drawing>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160" w:end="0"/>
        <w:rPr>
          <w:b/>
          <w:sz w:val="24"/>
        </w:rPr>
      </w:pPr>
      <w:r>
        <w:rPr>
          <w:b/>
          <w:sz w:val="24"/>
        </w:rPr>
        <w:t>Exterior Wall Cladding</w:t>
      </w:r>
    </w:p>
    <w:p>
      <w:pPr>
        <w:pStyle w:val="Normal"/>
        <w:spacing w:lineRule="exact" w:line="33"/>
        <w:rPr>
          <w:rFonts w:ascii="Times New Roman" w:hAnsi="Times New Roman" w:eastAsia="Times New Roman" w:cs="Times New Roman"/>
          <w:b/>
          <w:sz w:val="24"/>
        </w:rPr>
      </w:pPr>
      <w:r>
        <w:rPr>
          <w:rFonts w:eastAsia="Times New Roman" w:cs="Times New Roman" w:ascii="Times New Roman" w:hAnsi="Times New Roman"/>
          <w:b/>
          <w:sz w:val="24"/>
        </w:rPr>
      </w:r>
    </w:p>
    <w:tbl>
      <w:tblPr>
        <w:tblW w:w="8840" w:type="dxa"/>
        <w:jc w:val="start"/>
        <w:tblInd w:w="0" w:type="dxa"/>
        <w:tblLayout w:type="fixed"/>
        <w:tblCellMar>
          <w:top w:w="0" w:type="dxa"/>
          <w:start w:w="0" w:type="dxa"/>
          <w:bottom w:w="0" w:type="dxa"/>
          <w:end w:w="0" w:type="dxa"/>
        </w:tblCellMar>
      </w:tblPr>
      <w:tblGrid>
        <w:gridCol w:w="1300"/>
        <w:gridCol w:w="1940"/>
        <w:gridCol w:w="140"/>
        <w:gridCol w:w="940"/>
        <w:gridCol w:w="1140"/>
        <w:gridCol w:w="680"/>
        <w:gridCol w:w="380"/>
        <w:gridCol w:w="540"/>
        <w:gridCol w:w="1780"/>
      </w:tblGrid>
      <w:tr>
        <w:trPr>
          <w:trHeight w:val="244" w:hRule="atLeast"/>
        </w:trPr>
        <w:tc>
          <w:tcPr>
            <w:tcW w:w="1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40" w:type="dxa"/>
            <w:tcBorders/>
          </w:tcPr>
          <w:p>
            <w:pPr>
              <w:pStyle w:val="Normal"/>
              <w:spacing w:lineRule="atLeast" w:line="0"/>
              <w:ind w:start="1480" w:end="0"/>
              <w:rPr/>
            </w:pPr>
            <w:r>
              <w:rPr/>
              <w:t>1%</w:t>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40" w:type="dxa"/>
            <w:vMerge w:val="restart"/>
            <w:tcBorders/>
          </w:tcPr>
          <w:p>
            <w:pPr>
              <w:pStyle w:val="Normal"/>
              <w:spacing w:lineRule="atLeast" w:line="0"/>
              <w:ind w:end="237"/>
              <w:jc w:val="end"/>
              <w:rPr/>
            </w:pPr>
            <w:r>
              <w:rPr/>
              <w:t>3% 1%</w:t>
            </w:r>
          </w:p>
        </w:tc>
        <w:tc>
          <w:tcPr>
            <w:tcW w:w="1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92" w:hRule="atLeast"/>
        </w:trPr>
        <w:tc>
          <w:tcPr>
            <w:tcW w:w="1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40" w:type="dxa"/>
            <w:vMerge w:val="restart"/>
            <w:tcBorders/>
          </w:tcPr>
          <w:p>
            <w:pPr>
              <w:pStyle w:val="Normal"/>
              <w:spacing w:lineRule="exact" w:line="181"/>
              <w:ind w:start="1080" w:end="0"/>
              <w:rPr>
                <w:sz w:val="19"/>
              </w:rPr>
            </w:pPr>
            <w:r>
              <w:rPr>
                <w:sz w:val="19"/>
              </w:rPr>
              <w:t>4%</w:t>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80" w:type="dxa"/>
            <w:vMerge w:val="restart"/>
            <w:tcBorders/>
          </w:tcPr>
          <w:p>
            <w:pPr>
              <w:pStyle w:val="Normal"/>
              <w:spacing w:lineRule="atLeast" w:line="0"/>
              <w:ind w:start="640" w:end="0"/>
              <w:rPr/>
            </w:pPr>
            <w:r>
              <w:rPr/>
              <w:t>Brick</w:t>
            </w:r>
          </w:p>
        </w:tc>
      </w:tr>
      <w:tr>
        <w:trPr>
          <w:trHeight w:val="89" w:hRule="atLeast"/>
        </w:trPr>
        <w:tc>
          <w:tcPr>
            <w:tcW w:w="1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4" w:hRule="atLeast"/>
        </w:trPr>
        <w:tc>
          <w:tcPr>
            <w:tcW w:w="1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93" w:hRule="atLeast"/>
        </w:trPr>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pacing w:lineRule="atLeast" w:line="0"/>
              <w:ind w:start="1460" w:end="0"/>
              <w:rPr/>
            </w:pPr>
            <w:r>
              <w:rPr/>
              <w:t>9%</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vMerge w:val="restart"/>
            <w:tcBorders/>
          </w:tcPr>
          <w:p>
            <w:pPr>
              <w:pStyle w:val="Normal"/>
              <w:spacing w:lineRule="atLeast" w:line="0"/>
              <w:ind w:start="640" w:end="0"/>
              <w:rPr/>
            </w:pPr>
            <w:r>
              <w:rPr/>
              <w:t>Brick Mixed</w:t>
            </w:r>
          </w:p>
        </w:tc>
      </w:tr>
      <w:tr>
        <w:trPr>
          <w:trHeight w:val="70" w:hRule="atLeast"/>
        </w:trPr>
        <w:tc>
          <w:tcPr>
            <w:tcW w:w="1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62" w:hRule="atLeast"/>
        </w:trPr>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pacing w:lineRule="atLeast" w:line="0"/>
              <w:ind w:start="640" w:end="0"/>
              <w:rPr/>
            </w:pPr>
            <w:r>
              <w:rPr/>
              <w:t>Stucco/Dryvit</w:t>
            </w:r>
          </w:p>
        </w:tc>
      </w:tr>
      <w:tr>
        <w:trPr>
          <w:trHeight w:val="360" w:hRule="atLeast"/>
        </w:trPr>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pacing w:lineRule="atLeast" w:line="0"/>
              <w:ind w:start="640" w:end="0"/>
              <w:rPr/>
            </w:pPr>
            <w:r>
              <w:rPr/>
              <w:t>Concrete</w:t>
            </w:r>
          </w:p>
        </w:tc>
      </w:tr>
      <w:tr>
        <w:trPr>
          <w:trHeight w:val="197" w:hRule="atLeast"/>
        </w:trPr>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80" w:type="dxa"/>
            <w:gridSpan w:val="2"/>
            <w:vMerge w:val="restart"/>
            <w:tcBorders/>
          </w:tcPr>
          <w:p>
            <w:pPr>
              <w:pStyle w:val="Normal"/>
              <w:spacing w:lineRule="atLeast" w:line="0"/>
              <w:ind w:start="1720" w:end="0"/>
              <w:rPr>
                <w:w w:val="98"/>
              </w:rPr>
            </w:pPr>
            <w:r>
              <w:rPr>
                <w:w w:val="98"/>
              </w:rPr>
              <w:t>29%</w:t>
            </w:r>
          </w:p>
        </w:tc>
        <w:tc>
          <w:tcPr>
            <w:tcW w:w="94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c>
          <w:tcPr>
            <w:tcW w:w="1140" w:type="dxa"/>
            <w:tcBorders/>
          </w:tcPr>
          <w:p>
            <w:pPr>
              <w:pStyle w:val="Normal"/>
              <w:spacing w:lineRule="exact" w:line="197"/>
              <w:ind w:start="120" w:end="0"/>
              <w:rPr/>
            </w:pPr>
            <w:r>
              <w:rPr/>
              <w:t>53%</w:t>
            </w:r>
          </w:p>
        </w:tc>
        <w:tc>
          <w:tcPr>
            <w:tcW w:w="6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vMerge w:val="restart"/>
            <w:tcBorders/>
          </w:tcPr>
          <w:p>
            <w:pPr>
              <w:pStyle w:val="Normal"/>
              <w:spacing w:lineRule="atLeast" w:line="0"/>
              <w:ind w:start="640" w:end="0"/>
              <w:rPr/>
            </w:pPr>
            <w:r>
              <w:rPr/>
              <w:t>Metal</w:t>
            </w:r>
          </w:p>
        </w:tc>
      </w:tr>
      <w:tr>
        <w:trPr>
          <w:trHeight w:val="180" w:hRule="atLeast"/>
        </w:trPr>
        <w:tc>
          <w:tcPr>
            <w:tcW w:w="1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80" w:type="dxa"/>
            <w:gridSpan w:val="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48" w:hRule="atLeast"/>
        </w:trPr>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pacing w:lineRule="atLeast" w:line="0"/>
              <w:ind w:start="640" w:end="0"/>
              <w:rPr/>
            </w:pPr>
            <w:r>
              <w:rPr/>
              <w:t>Wood</w:t>
            </w:r>
          </w:p>
        </w:tc>
      </w:tr>
      <w:tr>
        <w:trPr>
          <w:trHeight w:val="360" w:hRule="atLeast"/>
        </w:trPr>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pacing w:lineRule="atLeast" w:line="0"/>
              <w:ind w:start="640" w:end="0"/>
              <w:rPr/>
            </w:pPr>
            <w:r>
              <w:rPr/>
              <w:t>Vinyl</w:t>
            </w:r>
          </w:p>
        </w:tc>
      </w:tr>
      <w:tr>
        <w:trPr>
          <w:trHeight w:val="799" w:hRule="atLeast"/>
        </w:trPr>
        <w:tc>
          <w:tcPr>
            <w:tcW w:w="5460" w:type="dxa"/>
            <w:gridSpan w:val="5"/>
            <w:tcBorders/>
          </w:tcPr>
          <w:p>
            <w:pPr>
              <w:pStyle w:val="Normal"/>
              <w:spacing w:lineRule="atLeast" w:line="0"/>
              <w:rPr>
                <w:b/>
              </w:rPr>
            </w:pPr>
            <w:r>
              <w:rPr>
                <w:b/>
              </w:rPr>
              <w:t>Chart 39: Exterior Wall Cladding for Pine, Vine and Poplar Streets</w:t>
            </w:r>
          </w:p>
        </w:tc>
        <w:tc>
          <w:tcPr>
            <w:tcW w:w="6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37" w:hRule="atLeast"/>
        </w:trPr>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pacing w:lineRule="atLeast" w:line="0"/>
              <w:rPr>
                <w:b/>
                <w:sz w:val="24"/>
              </w:rPr>
            </w:pPr>
            <w:r>
              <w:rPr>
                <w:b/>
                <w:sz w:val="24"/>
              </w:rPr>
              <w:t>Pine Street</w:t>
            </w:r>
          </w:p>
        </w:tc>
        <w:tc>
          <w:tcPr>
            <w:tcW w:w="1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pacing w:lineRule="atLeast" w:line="0"/>
              <w:ind w:start="20" w:end="0"/>
              <w:rPr>
                <w:b/>
                <w:w w:val="98"/>
                <w:sz w:val="24"/>
              </w:rPr>
            </w:pPr>
            <w:r>
              <w:rPr>
                <w:b/>
                <w:w w:val="98"/>
                <w:sz w:val="24"/>
              </w:rPr>
              <w:t>Vine Street</w:t>
            </w:r>
          </w:p>
        </w:tc>
        <w:tc>
          <w:tcPr>
            <w:tcW w:w="68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pacing w:lineRule="atLeast" w:line="0"/>
              <w:ind w:start="20" w:end="0"/>
              <w:rPr>
                <w:b/>
                <w:sz w:val="24"/>
              </w:rPr>
            </w:pPr>
            <w:r>
              <w:rPr>
                <w:b/>
                <w:sz w:val="24"/>
              </w:rPr>
              <w:t>Poplar Street</w:t>
            </w:r>
          </w:p>
        </w:tc>
      </w:tr>
      <w:tr>
        <w:trPr>
          <w:trHeight w:val="539" w:hRule="atLeast"/>
        </w:trPr>
        <w:tc>
          <w:tcPr>
            <w:tcW w:w="13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atLeast" w:line="0"/>
              <w:ind w:start="20" w:end="0"/>
              <w:rPr/>
            </w:pPr>
            <w:r>
              <w:rPr/>
              <w:t>Brick</w:t>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8" w:hRule="atLeast"/>
        </w:trPr>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atLeast" w:line="0"/>
              <w:jc w:val="end"/>
              <w:rPr/>
            </w:pPr>
            <w:r>
              <w:rPr/>
              <w:t>7%</w:t>
            </w:r>
            <w:r>
              <w:rPr>
                <w:sz w:val="39"/>
              </w:rPr>
              <w:t xml:space="preserve">  </w:t>
            </w:r>
            <w:r>
              <w:rPr>
                <w:sz w:val="39"/>
                <w:vertAlign w:val="superscript"/>
              </w:rPr>
              <w:t>7%</w:t>
            </w:r>
          </w:p>
        </w:tc>
        <w:tc>
          <w:tcPr>
            <w:tcW w:w="114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680" w:type="dxa"/>
            <w:vMerge w:val="restart"/>
            <w:tcBorders/>
          </w:tcPr>
          <w:p>
            <w:pPr>
              <w:pStyle w:val="Normal"/>
              <w:spacing w:lineRule="atLeast" w:line="0"/>
              <w:ind w:start="20" w:end="0"/>
              <w:rPr/>
            </w:pPr>
            <w:r>
              <w:rPr/>
              <w:t>Brick</w:t>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vMerge w:val="restart"/>
            <w:tcBorders/>
          </w:tcPr>
          <w:p>
            <w:pPr>
              <w:pStyle w:val="Normal"/>
              <w:spacing w:lineRule="atLeast" w:line="0"/>
              <w:ind w:end="55"/>
              <w:jc w:val="end"/>
              <w:rPr/>
            </w:pPr>
            <w:r>
              <w:rPr/>
              <w:t>20%</w:t>
            </w:r>
          </w:p>
        </w:tc>
        <w:tc>
          <w:tcPr>
            <w:tcW w:w="1780" w:type="dxa"/>
            <w:tcBorders/>
          </w:tcPr>
          <w:p>
            <w:pPr>
              <w:pStyle w:val="Normal"/>
              <w:spacing w:lineRule="atLeast" w:line="0"/>
              <w:ind w:start="1180" w:end="0"/>
              <w:rPr/>
            </w:pPr>
            <w:r>
              <w:rPr/>
              <w:t>Brick</w:t>
            </w:r>
          </w:p>
        </w:tc>
      </w:tr>
      <w:tr>
        <w:trPr>
          <w:trHeight w:val="34" w:hRule="atLeast"/>
        </w:trPr>
        <w:tc>
          <w:tcPr>
            <w:tcW w:w="1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40" w:type="dxa"/>
            <w:vMerge w:val="restart"/>
            <w:tcBorders/>
          </w:tcPr>
          <w:p>
            <w:pPr>
              <w:pStyle w:val="Normal"/>
              <w:spacing w:lineRule="exact" w:line="214"/>
              <w:ind w:start="1360" w:end="0"/>
              <w:rPr/>
            </w:pPr>
            <w:r>
              <w:rPr/>
              <w:t>Brick</w:t>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89" w:hRule="atLeast"/>
        </w:trPr>
        <w:tc>
          <w:tcPr>
            <w:tcW w:w="1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vMerge w:val="restart"/>
            <w:tcBorders/>
          </w:tcPr>
          <w:p>
            <w:pPr>
              <w:pStyle w:val="Normal"/>
              <w:spacing w:lineRule="atLeast" w:line="0"/>
              <w:ind w:start="20" w:end="0"/>
              <w:rPr/>
            </w:pPr>
            <w:r>
              <w:rPr/>
              <w:t>Mixed</w:t>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91" w:hRule="atLeast"/>
        </w:trPr>
        <w:tc>
          <w:tcPr>
            <w:tcW w:w="1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vMerge w:val="restart"/>
            <w:tcBorders/>
          </w:tcPr>
          <w:p>
            <w:pPr>
              <w:pStyle w:val="Normal"/>
              <w:spacing w:lineRule="exact" w:line="195"/>
              <w:ind w:start="80" w:end="0"/>
              <w:rPr/>
            </w:pPr>
            <w:r>
              <w:rPr/>
              <w:t>6%</w:t>
            </w:r>
          </w:p>
        </w:tc>
        <w:tc>
          <w:tcPr>
            <w:tcW w:w="1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3" w:hRule="atLeast"/>
        </w:trPr>
        <w:tc>
          <w:tcPr>
            <w:tcW w:w="1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2" w:hRule="atLeast"/>
        </w:trPr>
        <w:tc>
          <w:tcPr>
            <w:tcW w:w="1300" w:type="dxa"/>
            <w:vMerge w:val="restart"/>
            <w:tcBorders/>
          </w:tcPr>
          <w:p>
            <w:pPr>
              <w:pStyle w:val="Normal"/>
              <w:spacing w:lineRule="atLeast" w:line="0"/>
              <w:ind w:end="97"/>
              <w:jc w:val="end"/>
              <w:rPr/>
            </w:pPr>
            <w:r>
              <w:rPr/>
              <w:t>50%</w:t>
            </w:r>
          </w:p>
        </w:tc>
        <w:tc>
          <w:tcPr>
            <w:tcW w:w="1940" w:type="dxa"/>
            <w:vMerge w:val="restart"/>
            <w:tcBorders/>
          </w:tcPr>
          <w:p>
            <w:pPr>
              <w:pStyle w:val="Normal"/>
              <w:spacing w:lineRule="atLeast" w:line="0"/>
              <w:ind w:start="300" w:end="0"/>
              <w:rPr/>
            </w:pPr>
            <w:r>
              <w:rPr/>
              <w:t>50%</w:t>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80" w:type="dxa"/>
            <w:vMerge w:val="restart"/>
            <w:tcBorders/>
          </w:tcPr>
          <w:p>
            <w:pPr>
              <w:pStyle w:val="Normal"/>
              <w:spacing w:lineRule="atLeast" w:line="0"/>
              <w:ind w:start="20" w:end="0"/>
              <w:rPr/>
            </w:pPr>
            <w:r>
              <w:rPr/>
              <w:t>Stucco/</w:t>
            </w:r>
          </w:p>
        </w:tc>
        <w:tc>
          <w:tcPr>
            <w:tcW w:w="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80" w:type="dxa"/>
            <w:tcBorders/>
          </w:tcPr>
          <w:p>
            <w:pPr>
              <w:pStyle w:val="Normal"/>
              <w:spacing w:lineRule="exact" w:line="192"/>
              <w:ind w:start="1180" w:end="0"/>
              <w:rPr/>
            </w:pPr>
            <w:r>
              <w:rPr/>
              <w:t>Stucco</w:t>
            </w:r>
          </w:p>
        </w:tc>
      </w:tr>
      <w:tr>
        <w:trPr>
          <w:trHeight w:val="129" w:hRule="atLeast"/>
        </w:trPr>
        <w:tc>
          <w:tcPr>
            <w:tcW w:w="13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9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vMerge w:val="restart"/>
            <w:tcBorders/>
          </w:tcPr>
          <w:p>
            <w:pPr>
              <w:pStyle w:val="Normal"/>
              <w:spacing w:lineRule="atLeast" w:line="0"/>
              <w:ind w:start="60" w:end="0"/>
              <w:rPr/>
            </w:pPr>
            <w:r>
              <w:rPr/>
              <w:t>60%</w:t>
            </w:r>
          </w:p>
        </w:tc>
        <w:tc>
          <w:tcPr>
            <w:tcW w:w="6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80" w:type="dxa"/>
            <w:vMerge w:val="restart"/>
            <w:tcBorders/>
          </w:tcPr>
          <w:p>
            <w:pPr>
              <w:pStyle w:val="Normal"/>
              <w:spacing w:lineRule="atLeast" w:line="0"/>
              <w:ind w:start="1180" w:end="0"/>
              <w:rPr>
                <w:w w:val="95"/>
              </w:rPr>
            </w:pPr>
            <w:r>
              <w:rPr>
                <w:w w:val="95"/>
              </w:rPr>
              <w:t>/ Dryvit</w:t>
            </w:r>
          </w:p>
        </w:tc>
      </w:tr>
      <w:tr>
        <w:trPr>
          <w:trHeight w:val="116" w:hRule="atLeast"/>
        </w:trPr>
        <w:tc>
          <w:tcPr>
            <w:tcW w:w="1300" w:type="dxa"/>
            <w:tcBorders/>
          </w:tcPr>
          <w:p>
            <w:pPr>
              <w:pStyle w:val="Normal"/>
              <w:snapToGrid w:val="false"/>
              <w:spacing w:lineRule="atLeast" w:line="0"/>
              <w:rPr>
                <w:rFonts w:ascii="Times New Roman" w:hAnsi="Times New Roman" w:eastAsia="Times New Roman" w:cs="Times New Roman"/>
                <w:w w:val="95"/>
                <w:sz w:val="10"/>
              </w:rPr>
            </w:pPr>
            <w:r>
              <w:rPr>
                <w:rFonts w:eastAsia="Times New Roman" w:cs="Times New Roman" w:ascii="Times New Roman" w:hAnsi="Times New Roman"/>
                <w:w w:val="95"/>
                <w:sz w:val="10"/>
              </w:rPr>
            </w:r>
          </w:p>
        </w:tc>
        <w:tc>
          <w:tcPr>
            <w:tcW w:w="1940" w:type="dxa"/>
            <w:vMerge w:val="restart"/>
            <w:tcBorders/>
          </w:tcPr>
          <w:p>
            <w:pPr>
              <w:pStyle w:val="Normal"/>
              <w:spacing w:lineRule="exact" w:line="181"/>
              <w:ind w:start="1360" w:end="0"/>
              <w:rPr>
                <w:sz w:val="19"/>
              </w:rPr>
            </w:pPr>
            <w:r>
              <w:rPr>
                <w:sz w:val="19"/>
              </w:rPr>
              <w:t>Brick</w:t>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vMerge w:val="restart"/>
            <w:tcBorders/>
          </w:tcPr>
          <w:p>
            <w:pPr>
              <w:pStyle w:val="Normal"/>
              <w:spacing w:lineRule="atLeast" w:line="0"/>
              <w:ind w:start="20" w:end="0"/>
              <w:rPr/>
            </w:pPr>
            <w:r>
              <w:rPr/>
              <w:t>Dryvit</w:t>
            </w:r>
          </w:p>
        </w:tc>
        <w:tc>
          <w:tcPr>
            <w:tcW w:w="3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65" w:hRule="atLeast"/>
        </w:trPr>
        <w:tc>
          <w:tcPr>
            <w:tcW w:w="1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65" w:hRule="atLeast"/>
        </w:trPr>
        <w:tc>
          <w:tcPr>
            <w:tcW w:w="1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40" w:type="dxa"/>
            <w:vMerge w:val="restart"/>
            <w:tcBorders/>
          </w:tcPr>
          <w:p>
            <w:pPr>
              <w:pStyle w:val="Normal"/>
              <w:spacing w:lineRule="atLeast" w:line="0"/>
              <w:ind w:start="1360" w:end="0"/>
              <w:rPr/>
            </w:pPr>
            <w:r>
              <w:rPr/>
              <w:t>Mixed</w:t>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80" w:hRule="atLeast"/>
        </w:trPr>
        <w:tc>
          <w:tcPr>
            <w:tcW w:w="1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vMerge w:val="restart"/>
            <w:tcBorders/>
          </w:tcPr>
          <w:p>
            <w:pPr>
              <w:pStyle w:val="Normal"/>
              <w:spacing w:lineRule="atLeast" w:line="0"/>
              <w:ind w:start="80" w:end="0"/>
              <w:rPr/>
            </w:pPr>
            <w:r>
              <w:rPr/>
              <w:t>20%</w:t>
            </w:r>
          </w:p>
        </w:tc>
        <w:tc>
          <w:tcPr>
            <w:tcW w:w="1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gridSpan w:val="2"/>
            <w:vMerge w:val="restart"/>
            <w:tcBorders/>
          </w:tcPr>
          <w:p>
            <w:pPr>
              <w:pStyle w:val="Normal"/>
              <w:spacing w:lineRule="atLeast" w:line="0"/>
              <w:ind w:start="20" w:end="0"/>
              <w:rPr/>
            </w:pPr>
            <w:r>
              <w:rPr/>
              <w:t>Concrete</w:t>
            </w:r>
          </w:p>
        </w:tc>
        <w:tc>
          <w:tcPr>
            <w:tcW w:w="540" w:type="dxa"/>
            <w:vMerge w:val="restart"/>
            <w:tcBorders/>
          </w:tcPr>
          <w:p>
            <w:pPr>
              <w:pStyle w:val="Normal"/>
              <w:spacing w:lineRule="atLeast" w:line="0"/>
              <w:ind w:end="95"/>
              <w:jc w:val="end"/>
              <w:rPr>
                <w:w w:val="92"/>
              </w:rPr>
            </w:pPr>
            <w:r>
              <w:rPr>
                <w:w w:val="92"/>
              </w:rPr>
              <w:t>20%</w:t>
            </w:r>
          </w:p>
        </w:tc>
        <w:tc>
          <w:tcPr>
            <w:tcW w:w="1780" w:type="dxa"/>
            <w:vMerge w:val="restart"/>
            <w:tcBorders/>
          </w:tcPr>
          <w:p>
            <w:pPr>
              <w:pStyle w:val="Normal"/>
              <w:spacing w:lineRule="exact" w:line="228"/>
              <w:ind w:start="1180" w:end="0"/>
              <w:rPr/>
            </w:pPr>
            <w:r>
              <w:rPr/>
              <w:t>Metal</w:t>
            </w:r>
          </w:p>
        </w:tc>
      </w:tr>
      <w:tr>
        <w:trPr>
          <w:trHeight w:val="48" w:hRule="atLeast"/>
        </w:trPr>
        <w:tc>
          <w:tcPr>
            <w:tcW w:w="1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9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6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60" w:hRule="atLeast"/>
        </w:trPr>
        <w:tc>
          <w:tcPr>
            <w:tcW w:w="1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70" w:hRule="atLeast"/>
        </w:trPr>
        <w:tc>
          <w:tcPr>
            <w:tcW w:w="1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30" w:hRule="atLeast"/>
        </w:trPr>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vMerge w:val="restart"/>
            <w:tcBorders/>
          </w:tcPr>
          <w:p>
            <w:pPr>
              <w:pStyle w:val="Normal"/>
              <w:spacing w:lineRule="atLeast" w:line="0"/>
              <w:ind w:start="20" w:end="0"/>
              <w:rPr/>
            </w:pPr>
            <w:r>
              <w:rPr/>
              <w:t>Wood</w:t>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pacing w:lineRule="atLeast" w:line="0"/>
              <w:ind w:start="900" w:end="0"/>
              <w:rPr/>
            </w:pPr>
            <w:r>
              <w:rPr/>
              <w:t>60%</w:t>
            </w:r>
          </w:p>
        </w:tc>
      </w:tr>
      <w:tr>
        <w:trPr>
          <w:trHeight w:val="72" w:hRule="atLeast"/>
        </w:trPr>
        <w:tc>
          <w:tcPr>
            <w:tcW w:w="1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790" w:hRule="atLeast"/>
        </w:trPr>
        <w:tc>
          <w:tcPr>
            <w:tcW w:w="6140" w:type="dxa"/>
            <w:gridSpan w:val="6"/>
            <w:tcBorders/>
          </w:tcPr>
          <w:p>
            <w:pPr>
              <w:pStyle w:val="Normal"/>
              <w:spacing w:lineRule="atLeast" w:line="0"/>
              <w:rPr>
                <w:b/>
              </w:rPr>
            </w:pPr>
            <w:r>
              <w:rPr>
                <w:b/>
              </w:rPr>
              <w:t>Chart 40: Exterior Wall Cladding for Second, Broadway and Main Streets</w:t>
            </w:r>
          </w:p>
        </w:tc>
        <w:tc>
          <w:tcPr>
            <w:tcW w:w="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39" w:hRule="atLeast"/>
        </w:trPr>
        <w:tc>
          <w:tcPr>
            <w:tcW w:w="3240" w:type="dxa"/>
            <w:gridSpan w:val="2"/>
            <w:tcBorders/>
          </w:tcPr>
          <w:p>
            <w:pPr>
              <w:pStyle w:val="Normal"/>
              <w:spacing w:lineRule="atLeast" w:line="0"/>
              <w:ind w:start="700" w:end="0"/>
              <w:rPr>
                <w:b/>
                <w:sz w:val="24"/>
              </w:rPr>
            </w:pPr>
            <w:r>
              <w:rPr>
                <w:b/>
                <w:sz w:val="24"/>
              </w:rPr>
              <w:t>Second Street</w:t>
            </w:r>
          </w:p>
        </w:tc>
        <w:tc>
          <w:tcPr>
            <w:tcW w:w="1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80" w:type="dxa"/>
            <w:gridSpan w:val="2"/>
            <w:tcBorders/>
          </w:tcPr>
          <w:p>
            <w:pPr>
              <w:pStyle w:val="Normal"/>
              <w:spacing w:lineRule="atLeast" w:line="0"/>
              <w:rPr>
                <w:b/>
                <w:sz w:val="24"/>
              </w:rPr>
            </w:pPr>
            <w:r>
              <w:rPr>
                <w:b/>
                <w:sz w:val="24"/>
              </w:rPr>
              <w:t>Broadway Street</w:t>
            </w:r>
          </w:p>
        </w:tc>
        <w:tc>
          <w:tcPr>
            <w:tcW w:w="6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gridSpan w:val="2"/>
            <w:tcBorders/>
          </w:tcPr>
          <w:p>
            <w:pPr>
              <w:pStyle w:val="Normal"/>
              <w:spacing w:lineRule="atLeast" w:line="0"/>
              <w:ind w:start="100" w:end="0"/>
              <w:rPr>
                <w:b/>
                <w:sz w:val="24"/>
              </w:rPr>
            </w:pPr>
            <w:r>
              <w:rPr>
                <w:b/>
                <w:sz w:val="24"/>
              </w:rPr>
              <w:t>Main Street</w:t>
            </w:r>
          </w:p>
        </w:tc>
      </w:tr>
      <w:tr>
        <w:trPr>
          <w:trHeight w:val="734" w:hRule="atLeast"/>
        </w:trPr>
        <w:tc>
          <w:tcPr>
            <w:tcW w:w="1300" w:type="dxa"/>
            <w:tcBorders/>
          </w:tcPr>
          <w:p>
            <w:pPr>
              <w:pStyle w:val="Normal"/>
              <w:spacing w:lineRule="atLeast" w:line="0"/>
              <w:ind w:end="317"/>
              <w:jc w:val="end"/>
              <w:rPr/>
            </w:pPr>
            <w:r>
              <w:rPr/>
              <w:t>11%</w:t>
            </w:r>
          </w:p>
        </w:tc>
        <w:tc>
          <w:tcPr>
            <w:tcW w:w="2080" w:type="dxa"/>
            <w:gridSpan w:val="2"/>
            <w:vMerge w:val="restart"/>
            <w:tcBorders/>
          </w:tcPr>
          <w:p>
            <w:pPr>
              <w:pStyle w:val="Normal"/>
              <w:spacing w:lineRule="atLeast" w:line="0"/>
              <w:ind w:start="1740" w:end="0"/>
              <w:rPr>
                <w:w w:val="92"/>
              </w:rPr>
            </w:pPr>
            <w:r>
              <w:rPr>
                <w:w w:val="92"/>
              </w:rPr>
              <w:t>17%</w:t>
            </w:r>
          </w:p>
        </w:tc>
        <w:tc>
          <w:tcPr>
            <w:tcW w:w="94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1140" w:type="dxa"/>
            <w:tcBorders/>
          </w:tcPr>
          <w:p>
            <w:pPr>
              <w:pStyle w:val="Normal"/>
              <w:spacing w:lineRule="atLeast" w:line="0"/>
              <w:ind w:start="480" w:end="0"/>
              <w:rPr/>
            </w:pPr>
            <w:r>
              <w:rPr/>
              <w:t>Brick</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gridSpan w:val="2"/>
            <w:tcBorders/>
          </w:tcPr>
          <w:p>
            <w:pPr>
              <w:pStyle w:val="Normal"/>
              <w:spacing w:lineRule="atLeast" w:line="0"/>
              <w:ind w:end="395"/>
              <w:jc w:val="end"/>
              <w:rPr/>
            </w:pPr>
            <w:r>
              <w:rPr/>
              <w:t>10%</w:t>
            </w:r>
          </w:p>
        </w:tc>
        <w:tc>
          <w:tcPr>
            <w:tcW w:w="1780" w:type="dxa"/>
            <w:tcBorders/>
          </w:tcPr>
          <w:p>
            <w:pPr>
              <w:pStyle w:val="Normal"/>
              <w:spacing w:lineRule="atLeast" w:line="0"/>
              <w:ind w:start="760" w:end="0"/>
              <w:rPr/>
            </w:pPr>
            <w:r>
              <w:rPr/>
              <w:t>Brick</w:t>
            </w:r>
          </w:p>
        </w:tc>
      </w:tr>
      <w:tr>
        <w:trPr>
          <w:trHeight w:val="89" w:hRule="atLeast"/>
        </w:trPr>
        <w:tc>
          <w:tcPr>
            <w:tcW w:w="1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8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85" w:hRule="atLeast"/>
        </w:trPr>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pacing w:lineRule="atLeast" w:line="0"/>
              <w:ind w:start="800" w:end="0"/>
              <w:rPr/>
            </w:pPr>
            <w:r>
              <w:rPr/>
              <w:t>Brick</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vMerge w:val="restart"/>
            <w:tcBorders/>
          </w:tcPr>
          <w:p>
            <w:pPr>
              <w:pStyle w:val="Normal"/>
              <w:spacing w:lineRule="atLeast" w:line="0"/>
              <w:ind w:end="97"/>
              <w:jc w:val="end"/>
              <w:rPr/>
            </w:pPr>
            <w:r>
              <w:rPr/>
              <w:t>50%</w:t>
            </w:r>
          </w:p>
        </w:tc>
        <w:tc>
          <w:tcPr>
            <w:tcW w:w="1140" w:type="dxa"/>
            <w:tcBorders/>
          </w:tcPr>
          <w:p>
            <w:pPr>
              <w:pStyle w:val="Normal"/>
              <w:spacing w:lineRule="atLeast" w:line="0"/>
              <w:ind w:start="480" w:end="0"/>
              <w:rPr/>
            </w:pPr>
            <w:r>
              <w:rPr/>
              <w:t>Brick</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pacing w:lineRule="atLeast" w:line="0"/>
              <w:jc w:val="end"/>
              <w:rPr/>
            </w:pPr>
            <w:r>
              <w:rPr/>
              <w:t>37%</w:t>
            </w:r>
          </w:p>
        </w:tc>
        <w:tc>
          <w:tcPr>
            <w:tcW w:w="1780" w:type="dxa"/>
            <w:tcBorders/>
          </w:tcPr>
          <w:p>
            <w:pPr>
              <w:pStyle w:val="Normal"/>
              <w:spacing w:lineRule="atLeast" w:line="0"/>
              <w:ind w:start="760" w:end="0"/>
              <w:rPr/>
            </w:pPr>
            <w:r>
              <w:rPr/>
              <w:t>Brick</w:t>
            </w:r>
          </w:p>
        </w:tc>
      </w:tr>
      <w:tr>
        <w:trPr>
          <w:trHeight w:val="96" w:hRule="atLeast"/>
        </w:trPr>
        <w:tc>
          <w:tcPr>
            <w:tcW w:w="1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vMerge w:val="restart"/>
            <w:tcBorders/>
          </w:tcPr>
          <w:p>
            <w:pPr>
              <w:pStyle w:val="Normal"/>
              <w:spacing w:lineRule="exact" w:line="238"/>
              <w:ind w:start="480" w:end="0"/>
              <w:rPr/>
            </w:pPr>
            <w:r>
              <w:rPr/>
              <w:t>Mixed</w:t>
            </w:r>
          </w:p>
        </w:tc>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80" w:type="dxa"/>
            <w:vMerge w:val="restart"/>
            <w:tcBorders/>
          </w:tcPr>
          <w:p>
            <w:pPr>
              <w:pStyle w:val="Normal"/>
              <w:spacing w:lineRule="atLeast" w:line="0"/>
              <w:ind w:start="760" w:end="0"/>
              <w:rPr/>
            </w:pPr>
            <w:r>
              <w:rPr/>
              <w:t>Mixed</w:t>
            </w:r>
          </w:p>
        </w:tc>
      </w:tr>
      <w:tr>
        <w:trPr>
          <w:trHeight w:val="149" w:hRule="atLeast"/>
        </w:trPr>
        <w:tc>
          <w:tcPr>
            <w:tcW w:w="1300" w:type="dxa"/>
            <w:vMerge w:val="restart"/>
            <w:tcBorders/>
          </w:tcPr>
          <w:p>
            <w:pPr>
              <w:pStyle w:val="Normal"/>
              <w:spacing w:lineRule="atLeast" w:line="0"/>
              <w:jc w:val="end"/>
              <w:rPr/>
            </w:pPr>
            <w:r>
              <w:rPr/>
              <w:t>89%</w:t>
            </w:r>
          </w:p>
        </w:tc>
        <w:tc>
          <w:tcPr>
            <w:tcW w:w="1940" w:type="dxa"/>
            <w:vMerge w:val="restart"/>
            <w:tcBorders/>
          </w:tcPr>
          <w:p>
            <w:pPr>
              <w:pStyle w:val="Normal"/>
              <w:spacing w:lineRule="exact" w:line="207"/>
              <w:ind w:start="800" w:end="0"/>
              <w:rPr/>
            </w:pPr>
            <w:r>
              <w:rPr/>
              <w:t>Wood</w:t>
            </w:r>
          </w:p>
        </w:tc>
        <w:tc>
          <w:tcPr>
            <w:tcW w:w="1080" w:type="dxa"/>
            <w:gridSpan w:val="2"/>
            <w:vMerge w:val="restart"/>
            <w:tcBorders/>
          </w:tcPr>
          <w:p>
            <w:pPr>
              <w:pStyle w:val="Normal"/>
              <w:spacing w:lineRule="exact" w:line="181"/>
              <w:ind w:end="577"/>
              <w:jc w:val="end"/>
              <w:rPr>
                <w:sz w:val="19"/>
              </w:rPr>
            </w:pPr>
            <w:r>
              <w:rPr>
                <w:sz w:val="19"/>
              </w:rPr>
              <w:t>33%</w:t>
            </w:r>
          </w:p>
        </w:tc>
        <w:tc>
          <w:tcPr>
            <w:tcW w:w="11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vMerge w:val="restart"/>
            <w:tcBorders/>
          </w:tcPr>
          <w:p>
            <w:pPr>
              <w:pStyle w:val="Normal"/>
              <w:spacing w:lineRule="atLeast" w:line="0"/>
              <w:jc w:val="end"/>
              <w:rPr/>
            </w:pPr>
            <w:r>
              <w:rPr/>
              <w:t>53%</w:t>
            </w:r>
          </w:p>
        </w:tc>
        <w:tc>
          <w:tcPr>
            <w:tcW w:w="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96" w:hRule="atLeast"/>
        </w:trPr>
        <w:tc>
          <w:tcPr>
            <w:tcW w:w="13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64" w:hRule="atLeast"/>
        </w:trPr>
        <w:tc>
          <w:tcPr>
            <w:tcW w:w="1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tcPr>
          <w:p>
            <w:pPr>
              <w:pStyle w:val="Normal"/>
              <w:spacing w:lineRule="atLeast" w:line="0"/>
              <w:ind w:start="480" w:end="0"/>
              <w:rPr/>
            </w:pPr>
            <w:r>
              <w:rPr/>
              <w:t>Stucco/</w:t>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80" w:type="dxa"/>
            <w:tcBorders/>
          </w:tcPr>
          <w:p>
            <w:pPr>
              <w:pStyle w:val="Normal"/>
              <w:spacing w:lineRule="atLeast" w:line="0"/>
              <w:ind w:start="760" w:end="0"/>
              <w:rPr/>
            </w:pPr>
            <w:r>
              <w:rPr/>
              <w:t>Concrete</w:t>
            </w:r>
          </w:p>
        </w:tc>
      </w:tr>
      <w:tr>
        <w:trPr>
          <w:trHeight w:val="235" w:hRule="atLeast"/>
        </w:trPr>
        <w:tc>
          <w:tcPr>
            <w:tcW w:w="1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40" w:type="dxa"/>
            <w:tcBorders/>
          </w:tcPr>
          <w:p>
            <w:pPr>
              <w:pStyle w:val="Normal"/>
              <w:spacing w:lineRule="exact" w:line="235"/>
              <w:ind w:start="480" w:end="0"/>
              <w:rPr/>
            </w:pPr>
            <w:r>
              <w:rPr/>
              <w:t>Dryvit</w:t>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07">
                <wp:simplePos x="0" y="0"/>
                <wp:positionH relativeFrom="column">
                  <wp:posOffset>-66675</wp:posOffset>
                </wp:positionH>
                <wp:positionV relativeFrom="paragraph">
                  <wp:posOffset>540385</wp:posOffset>
                </wp:positionV>
                <wp:extent cx="6080125" cy="0"/>
                <wp:effectExtent l="0" t="13970" r="0" b="13970"/>
                <wp:wrapNone/>
                <wp:docPr id="204"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42.55pt" to="473.45pt,42.55pt" stroked="t" o:allowincell="f" style="position:absolute">
                <v:stroke color="gray" weight="27360" joinstyle="miter" endcap="flat"/>
                <v:fill o:detectmouseclick="t" on="false"/>
                <w10:wrap type="none"/>
              </v:line>
            </w:pict>
          </mc:Fallback>
        </mc:AlternateContent>
        <w:drawing>
          <wp:anchor behindDoc="1" distT="0" distB="0" distL="114935" distR="114935" simplePos="0" locked="0" layoutInCell="1" allowOverlap="1" relativeHeight="208">
            <wp:simplePos x="0" y="0"/>
            <wp:positionH relativeFrom="column">
              <wp:posOffset>-3810</wp:posOffset>
            </wp:positionH>
            <wp:positionV relativeFrom="paragraph">
              <wp:posOffset>-4411345</wp:posOffset>
            </wp:positionV>
            <wp:extent cx="5734685" cy="5215255"/>
            <wp:effectExtent l="0" t="0" r="0" b="0"/>
            <wp:wrapNone/>
            <wp:docPr id="205"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44" descr="" title=""/>
                    <pic:cNvPicPr>
                      <a:picLocks noChangeAspect="1" noChangeArrowheads="1"/>
                    </pic:cNvPicPr>
                  </pic:nvPicPr>
                  <pic:blipFill>
                    <a:blip r:embed="rId61"/>
                    <a:srcRect l="-3" t="-3" r="-3" b="-3"/>
                    <a:stretch>
                      <a:fillRect/>
                    </a:stretch>
                  </pic:blipFill>
                  <pic:spPr bwMode="auto">
                    <a:xfrm>
                      <a:off x="0" y="0"/>
                      <a:ext cx="5734685" cy="5215255"/>
                    </a:xfrm>
                    <a:prstGeom prst="rect">
                      <a:avLst/>
                    </a:prstGeom>
                  </pic:spPr>
                </pic:pic>
              </a:graphicData>
            </a:graphic>
          </wp:anchor>
        </w:drawing>
        <w:drawing>
          <wp:anchor behindDoc="1" distT="0" distB="0" distL="114935" distR="114935" simplePos="0" locked="0" layoutInCell="1" allowOverlap="1" relativeHeight="209">
            <wp:simplePos x="0" y="0"/>
            <wp:positionH relativeFrom="column">
              <wp:posOffset>-3810</wp:posOffset>
            </wp:positionH>
            <wp:positionV relativeFrom="paragraph">
              <wp:posOffset>-4411345</wp:posOffset>
            </wp:positionV>
            <wp:extent cx="5734685" cy="5215255"/>
            <wp:effectExtent l="0" t="0" r="0" b="0"/>
            <wp:wrapNone/>
            <wp:docPr id="206"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45" descr="" title=""/>
                    <pic:cNvPicPr>
                      <a:picLocks noChangeAspect="1" noChangeArrowheads="1"/>
                    </pic:cNvPicPr>
                  </pic:nvPicPr>
                  <pic:blipFill>
                    <a:blip r:embed="rId62"/>
                    <a:srcRect l="-3" t="-3" r="-3" b="-3"/>
                    <a:stretch>
                      <a:fillRect/>
                    </a:stretch>
                  </pic:blipFill>
                  <pic:spPr bwMode="auto">
                    <a:xfrm>
                      <a:off x="0" y="0"/>
                      <a:ext cx="5734685" cy="52152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32</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71" w:name="page38"/>
      <w:bookmarkStart w:id="72" w:name="page38"/>
      <w:bookmarkEnd w:id="72"/>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10">
                <wp:simplePos x="0" y="0"/>
                <wp:positionH relativeFrom="column">
                  <wp:posOffset>5198110</wp:posOffset>
                </wp:positionH>
                <wp:positionV relativeFrom="paragraph">
                  <wp:posOffset>-579755</wp:posOffset>
                </wp:positionV>
                <wp:extent cx="0" cy="654685"/>
                <wp:effectExtent l="13970" t="0" r="13970" b="0"/>
                <wp:wrapNone/>
                <wp:docPr id="207"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
                <wp:simplePos x="0" y="0"/>
                <wp:positionH relativeFrom="column">
                  <wp:posOffset>-81915</wp:posOffset>
                </wp:positionH>
                <wp:positionV relativeFrom="paragraph">
                  <wp:posOffset>61595</wp:posOffset>
                </wp:positionV>
                <wp:extent cx="6098540" cy="0"/>
                <wp:effectExtent l="0" t="13970" r="0" b="13970"/>
                <wp:wrapNone/>
                <wp:docPr id="208"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386"/>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Analysis of Existing Building Conditions</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54"/>
        <w:ind w:end="120"/>
        <w:rPr>
          <w:sz w:val="24"/>
        </w:rPr>
      </w:pPr>
      <w:r>
        <w:rPr>
          <w:sz w:val="24"/>
        </w:rPr>
        <w:t>As mentioned in the Methodology Section of this report, the survey form was designed to include definitions, to rate building conditions. The overall building condition was based on the total score of the exterior building element conditions and interior building conditions (when allowed) completed by a visual assessment.</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40"/>
        <w:rPr>
          <w:sz w:val="24"/>
        </w:rPr>
      </w:pPr>
      <w:r>
        <w:rPr>
          <w:sz w:val="24"/>
        </w:rPr>
        <w:t>Overall findings of the survey revealed that approximately 17 percent of the surveyed buildings are in good condition. The average building condition score is 25 of a possible 36; therefore, the average property shows some signs of deterioration. Buildings were automatically scored a 3 in categories which were not applicable to the individual building. For instance a building was given a 3 if no trim or gutters existed on the building instead of no score. If no score was given, the rating would have been reduced unfairly. However, it is recommended to those buildings without gutters and downspouts to install these items for the overall well-being of the building. Noticeably, properties rated as excellent and good are in the minority, and the survey discovered no dilapidated properties and only one property rated in poor condition. Please see individual survey forms for total score on each building.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2">
                <wp:simplePos x="0" y="0"/>
                <wp:positionH relativeFrom="column">
                  <wp:posOffset>-68580</wp:posOffset>
                </wp:positionH>
                <wp:positionV relativeFrom="paragraph">
                  <wp:posOffset>4562475</wp:posOffset>
                </wp:positionV>
                <wp:extent cx="6080760" cy="0"/>
                <wp:effectExtent l="0" t="13970" r="0" b="13970"/>
                <wp:wrapNone/>
                <wp:docPr id="209"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359.25pt" to="473.35pt,359.2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
                <wp:simplePos x="0" y="0"/>
                <wp:positionH relativeFrom="column">
                  <wp:posOffset>561975</wp:posOffset>
                </wp:positionH>
                <wp:positionV relativeFrom="paragraph">
                  <wp:posOffset>4548505</wp:posOffset>
                </wp:positionV>
                <wp:extent cx="0" cy="276225"/>
                <wp:effectExtent l="13970" t="0" r="13970" b="0"/>
                <wp:wrapNone/>
                <wp:docPr id="210"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358.15pt" to="44.25pt,379.8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33</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73" w:name="page39"/>
      <w:bookmarkStart w:id="74" w:name="page39"/>
      <w:bookmarkEnd w:id="74"/>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14">
                <wp:simplePos x="0" y="0"/>
                <wp:positionH relativeFrom="column">
                  <wp:posOffset>5198110</wp:posOffset>
                </wp:positionH>
                <wp:positionV relativeFrom="paragraph">
                  <wp:posOffset>-579755</wp:posOffset>
                </wp:positionV>
                <wp:extent cx="0" cy="654685"/>
                <wp:effectExtent l="13970" t="0" r="13970" b="0"/>
                <wp:wrapNone/>
                <wp:docPr id="211"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
                <wp:simplePos x="0" y="0"/>
                <wp:positionH relativeFrom="column">
                  <wp:posOffset>-81915</wp:posOffset>
                </wp:positionH>
                <wp:positionV relativeFrom="paragraph">
                  <wp:posOffset>61595</wp:posOffset>
                </wp:positionV>
                <wp:extent cx="6098540" cy="0"/>
                <wp:effectExtent l="0" t="13970" r="0" b="13970"/>
                <wp:wrapNone/>
                <wp:docPr id="212"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365"/>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sz w:val="24"/>
        </w:rPr>
      </w:pPr>
      <w:r>
        <w:rPr>
          <w:sz w:val="24"/>
        </w:rPr>
        <w:t>The following map represents the building conditions in the study area.</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18"/>
        </w:rPr>
      </w:pPr>
      <w:r>
        <w:rPr>
          <w:b/>
          <w:sz w:val="18"/>
        </w:rPr>
        <w:t>Chart 41: Building Condition Map</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216">
            <wp:simplePos x="0" y="0"/>
            <wp:positionH relativeFrom="column">
              <wp:posOffset>0</wp:posOffset>
            </wp:positionH>
            <wp:positionV relativeFrom="paragraph">
              <wp:posOffset>138430</wp:posOffset>
            </wp:positionV>
            <wp:extent cx="5840095" cy="5363210"/>
            <wp:effectExtent l="0" t="0" r="0" b="0"/>
            <wp:wrapNone/>
            <wp:docPr id="213"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46" descr="" title=""/>
                    <pic:cNvPicPr>
                      <a:picLocks noChangeAspect="1" noChangeArrowheads="1"/>
                    </pic:cNvPicPr>
                  </pic:nvPicPr>
                  <pic:blipFill>
                    <a:blip r:embed="rId63"/>
                    <a:srcRect l="-6" t="-7" r="-6" b="-7"/>
                    <a:stretch>
                      <a:fillRect/>
                    </a:stretch>
                  </pic:blipFill>
                  <pic:spPr bwMode="auto">
                    <a:xfrm>
                      <a:off x="0" y="0"/>
                      <a:ext cx="5840095" cy="53632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pPr>
      <w:r>
        <w:rPr>
          <w:b/>
        </w:rPr>
        <w:t>E – Excellent</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40" w:end="0"/>
        <w:rPr>
          <w:b/>
        </w:rPr>
      </w:pPr>
      <w:r>
        <w:rPr>
          <w:b/>
        </w:rPr>
        <w:t>G - Good</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40" w:end="0"/>
        <w:rPr/>
      </w:pPr>
      <w:r>
        <w:rPr>
          <w:b/>
        </w:rPr>
        <w:t>F – Fair</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40" w:end="0"/>
        <w:rPr>
          <w:b/>
        </w:rPr>
      </w:pPr>
      <w:r>
        <w:rPr>
          <w:b/>
        </w:rPr>
        <w:t>P - Poor</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217">
                <wp:simplePos x="0" y="0"/>
                <wp:positionH relativeFrom="column">
                  <wp:posOffset>-68580</wp:posOffset>
                </wp:positionH>
                <wp:positionV relativeFrom="paragraph">
                  <wp:posOffset>760095</wp:posOffset>
                </wp:positionV>
                <wp:extent cx="6080760" cy="0"/>
                <wp:effectExtent l="0" t="13970" r="0" b="13970"/>
                <wp:wrapNone/>
                <wp:docPr id="214"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59.85pt" to="473.35pt,59.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
                <wp:simplePos x="0" y="0"/>
                <wp:positionH relativeFrom="column">
                  <wp:posOffset>561975</wp:posOffset>
                </wp:positionH>
                <wp:positionV relativeFrom="paragraph">
                  <wp:posOffset>746125</wp:posOffset>
                </wp:positionV>
                <wp:extent cx="0" cy="275590"/>
                <wp:effectExtent l="13970" t="0" r="13970" b="0"/>
                <wp:wrapNone/>
                <wp:docPr id="215"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58.75pt" to="44.25pt,80.4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34</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75" w:name="page40"/>
      <w:bookmarkStart w:id="76" w:name="page40"/>
      <w:bookmarkEnd w:id="76"/>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19">
                <wp:simplePos x="0" y="0"/>
                <wp:positionH relativeFrom="column">
                  <wp:posOffset>5199380</wp:posOffset>
                </wp:positionH>
                <wp:positionV relativeFrom="paragraph">
                  <wp:posOffset>-579755</wp:posOffset>
                </wp:positionV>
                <wp:extent cx="0" cy="654685"/>
                <wp:effectExtent l="13970" t="0" r="13970" b="0"/>
                <wp:wrapNone/>
                <wp:docPr id="216"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
                <wp:simplePos x="0" y="0"/>
                <wp:positionH relativeFrom="column">
                  <wp:posOffset>-80645</wp:posOffset>
                </wp:positionH>
                <wp:positionV relativeFrom="paragraph">
                  <wp:posOffset>61595</wp:posOffset>
                </wp:positionV>
                <wp:extent cx="6098540" cy="0"/>
                <wp:effectExtent l="0" t="13970" r="0" b="13970"/>
                <wp:wrapNone/>
                <wp:docPr id="217"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42: Overall Building Condition for Study Area (zero percent of buildings were dilapidated)</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221">
            <wp:simplePos x="0" y="0"/>
            <wp:positionH relativeFrom="column">
              <wp:posOffset>376555</wp:posOffset>
            </wp:positionH>
            <wp:positionV relativeFrom="paragraph">
              <wp:posOffset>137160</wp:posOffset>
            </wp:positionV>
            <wp:extent cx="5172710" cy="1682750"/>
            <wp:effectExtent l="0" t="0" r="0" b="0"/>
            <wp:wrapNone/>
            <wp:docPr id="218"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47" descr="" title=""/>
                    <pic:cNvPicPr>
                      <a:picLocks noChangeAspect="1" noChangeArrowheads="1"/>
                    </pic:cNvPicPr>
                  </pic:nvPicPr>
                  <pic:blipFill>
                    <a:blip r:embed="rId64"/>
                    <a:srcRect l="-3" t="-11" r="-3" b="-11"/>
                    <a:stretch>
                      <a:fillRect/>
                    </a:stretch>
                  </pic:blipFill>
                  <pic:spPr bwMode="auto">
                    <a:xfrm>
                      <a:off x="0" y="0"/>
                      <a:ext cx="5172710" cy="168275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b/>
          <w:sz w:val="24"/>
        </w:rPr>
      </w:pPr>
      <w:r>
        <w:rPr>
          <w:b/>
          <w:sz w:val="24"/>
        </w:rPr>
        <w:t>Overall Building Condition for Study Area</w:t>
      </w:r>
    </w:p>
    <w:p>
      <w:pPr>
        <w:pStyle w:val="Normal"/>
        <w:spacing w:lineRule="exact" w:line="64"/>
        <w:rPr>
          <w:rFonts w:ascii="Times New Roman" w:hAnsi="Times New Roman" w:eastAsia="Times New Roman" w:cs="Times New Roman"/>
          <w:b/>
          <w:sz w:val="24"/>
        </w:rPr>
      </w:pPr>
      <w:r>
        <w:rPr>
          <w:rFonts w:eastAsia="Times New Roman" w:cs="Times New Roman" w:ascii="Times New Roman" w:hAnsi="Times New Roman"/>
          <w:b/>
          <w:sz w:val="24"/>
        </w:rPr>
      </w:r>
    </w:p>
    <w:tbl>
      <w:tblPr>
        <w:tblW w:w="8520" w:type="dxa"/>
        <w:jc w:val="start"/>
        <w:tblInd w:w="0" w:type="dxa"/>
        <w:tblLayout w:type="fixed"/>
        <w:tblCellMar>
          <w:top w:w="0" w:type="dxa"/>
          <w:start w:w="0" w:type="dxa"/>
          <w:bottom w:w="0" w:type="dxa"/>
          <w:end w:w="0" w:type="dxa"/>
        </w:tblCellMar>
      </w:tblPr>
      <w:tblGrid>
        <w:gridCol w:w="1420"/>
        <w:gridCol w:w="100"/>
        <w:gridCol w:w="560"/>
        <w:gridCol w:w="100"/>
        <w:gridCol w:w="640"/>
        <w:gridCol w:w="120"/>
        <w:gridCol w:w="500"/>
        <w:gridCol w:w="23"/>
        <w:gridCol w:w="97"/>
        <w:gridCol w:w="23"/>
        <w:gridCol w:w="157"/>
        <w:gridCol w:w="640"/>
        <w:gridCol w:w="140"/>
        <w:gridCol w:w="120"/>
        <w:gridCol w:w="640"/>
        <w:gridCol w:w="120"/>
        <w:gridCol w:w="340"/>
        <w:gridCol w:w="100"/>
        <w:gridCol w:w="640"/>
        <w:gridCol w:w="100"/>
        <w:gridCol w:w="480"/>
        <w:gridCol w:w="120"/>
        <w:gridCol w:w="260"/>
        <w:gridCol w:w="100"/>
        <w:gridCol w:w="260"/>
        <w:gridCol w:w="120"/>
        <w:gridCol w:w="600"/>
      </w:tblGrid>
      <w:tr>
        <w:trPr>
          <w:trHeight w:val="292" w:hRule="atLeast"/>
        </w:trPr>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gridSpan w:val="6"/>
            <w:tcBorders/>
          </w:tcPr>
          <w:p>
            <w:pPr>
              <w:pStyle w:val="Normal"/>
              <w:spacing w:lineRule="atLeast" w:line="0"/>
              <w:jc w:val="end"/>
              <w:rPr/>
            </w:pPr>
            <w:r>
              <w:rPr/>
              <w:t>1%</w:t>
            </w:r>
          </w:p>
        </w:tc>
        <w:tc>
          <w:tcPr>
            <w:tcW w:w="640" w:type="dxa"/>
            <w:tcBorders/>
          </w:tcPr>
          <w:p>
            <w:pPr>
              <w:pStyle w:val="Normal"/>
              <w:spacing w:lineRule="atLeast" w:line="0"/>
              <w:jc w:val="center"/>
              <w:rPr/>
            </w:pPr>
            <w:r>
              <w:rPr/>
              <w:t>0%</w:t>
            </w:r>
          </w:p>
        </w:tc>
        <w:tc>
          <w:tcPr>
            <w:tcW w:w="900" w:type="dxa"/>
            <w:gridSpan w:val="3"/>
            <w:vMerge w:val="restart"/>
            <w:tcBorders/>
          </w:tcPr>
          <w:p>
            <w:pPr>
              <w:pStyle w:val="Normal"/>
              <w:spacing w:lineRule="atLeast" w:line="0"/>
              <w:ind w:end="180"/>
              <w:jc w:val="end"/>
              <w:rPr/>
            </w:pPr>
            <w:r>
              <w:rPr>
                <w:w w:val="71"/>
                <w:sz w:val="33"/>
                <w:vertAlign w:val="superscript"/>
              </w:rPr>
              <w:t>2%</w:t>
            </w:r>
            <w:r>
              <w:rPr>
                <w:w w:val="71"/>
                <w:sz w:val="33"/>
              </w:rPr>
              <w:t>17%</w:t>
            </w:r>
          </w:p>
        </w:tc>
        <w:tc>
          <w:tcPr>
            <w:tcW w:w="120" w:type="dxa"/>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gridSpan w:val="3"/>
            <w:vMerge w:val="restart"/>
            <w:tcBorders/>
          </w:tcPr>
          <w:p>
            <w:pPr>
              <w:pStyle w:val="Normal"/>
              <w:spacing w:lineRule="atLeast" w:line="0"/>
              <w:ind w:start="60" w:end="0"/>
              <w:rPr/>
            </w:pPr>
            <w:r>
              <w:rPr/>
              <w:t>Excellent</w:t>
            </w:r>
          </w:p>
        </w:tc>
      </w:tr>
      <w:tr>
        <w:trPr>
          <w:trHeight w:val="110" w:hRule="atLeast"/>
        </w:trPr>
        <w:tc>
          <w:tcPr>
            <w:tcW w:w="1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gridSpan w:val="3"/>
            <w:vMerge w:val="restart"/>
            <w:tcBorders/>
          </w:tcPr>
          <w:p>
            <w:pPr>
              <w:pStyle w:val="Normal"/>
              <w:spacing w:lineRule="atLeast" w:line="0"/>
              <w:ind w:start="60" w:end="0"/>
              <w:rPr/>
            </w:pPr>
            <w:r>
              <w:rPr/>
              <w:t>Good</w:t>
            </w:r>
          </w:p>
        </w:tc>
      </w:tr>
      <w:tr>
        <w:trPr>
          <w:trHeight w:val="110" w:hRule="atLeast"/>
        </w:trPr>
        <w:tc>
          <w:tcPr>
            <w:tcW w:w="1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gridSpan w:val="6"/>
            <w:vMerge w:val="restart"/>
            <w:tcBorders/>
          </w:tcPr>
          <w:p>
            <w:pPr>
              <w:pStyle w:val="Normal"/>
              <w:spacing w:lineRule="atLeast" w:line="0"/>
              <w:jc w:val="end"/>
              <w:rPr/>
            </w:pPr>
            <w:r>
              <w:rPr/>
              <w:t>80%</w:t>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gridSpan w:val="3"/>
            <w:vMerge w:val="restart"/>
            <w:tcBorders/>
          </w:tcPr>
          <w:p>
            <w:pPr>
              <w:pStyle w:val="Normal"/>
              <w:spacing w:lineRule="atLeast" w:line="0"/>
              <w:ind w:start="60" w:end="0"/>
              <w:rPr/>
            </w:pPr>
            <w:r>
              <w:rPr/>
              <w:t>Fair</w:t>
            </w:r>
          </w:p>
        </w:tc>
      </w:tr>
      <w:tr>
        <w:trPr>
          <w:trHeight w:val="108" w:hRule="atLeast"/>
        </w:trPr>
        <w:tc>
          <w:tcPr>
            <w:tcW w:w="1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gridSpan w:val="6"/>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gridSpan w:val="6"/>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68" w:hRule="atLeast"/>
        </w:trPr>
        <w:tc>
          <w:tcPr>
            <w:tcW w:w="1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gridSpan w:val="6"/>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1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gridSpan w:val="3"/>
            <w:vMerge w:val="restart"/>
            <w:tcBorders/>
          </w:tcPr>
          <w:p>
            <w:pPr>
              <w:pStyle w:val="Normal"/>
              <w:spacing w:lineRule="exact" w:line="195"/>
              <w:ind w:start="60" w:end="0"/>
              <w:rPr/>
            </w:pPr>
            <w:r>
              <w:rPr/>
              <w:t>Poor</w:t>
            </w:r>
          </w:p>
        </w:tc>
      </w:tr>
      <w:tr>
        <w:trPr>
          <w:trHeight w:val="110" w:hRule="atLeast"/>
        </w:trPr>
        <w:tc>
          <w:tcPr>
            <w:tcW w:w="1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5280" w:type="dxa"/>
            <w:gridSpan w:val="15"/>
            <w:vMerge w:val="restart"/>
            <w:tcBorders/>
          </w:tcPr>
          <w:p>
            <w:pPr>
              <w:pStyle w:val="Normal"/>
              <w:spacing w:lineRule="atLeast" w:line="0"/>
              <w:rPr>
                <w:b/>
              </w:rPr>
            </w:pPr>
            <w:r>
              <w:rPr>
                <w:b/>
              </w:rPr>
              <w:t>Chart 43: Building Condition for Pine, Vine and Poplar Streets</w:t>
            </w:r>
          </w:p>
        </w:tc>
        <w:tc>
          <w:tcPr>
            <w:tcW w:w="1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gridSpan w:val="3"/>
            <w:vMerge w:val="restart"/>
            <w:tcBorders/>
          </w:tcPr>
          <w:p>
            <w:pPr>
              <w:pStyle w:val="Normal"/>
              <w:spacing w:lineRule="atLeast" w:line="0"/>
              <w:ind w:start="60" w:end="0"/>
              <w:rPr>
                <w:w w:val="96"/>
              </w:rPr>
            </w:pPr>
            <w:r>
              <w:rPr>
                <w:w w:val="96"/>
              </w:rPr>
              <w:t>Dilapidated</w:t>
            </w:r>
          </w:p>
        </w:tc>
      </w:tr>
      <w:tr>
        <w:trPr>
          <w:trHeight w:val="110" w:hRule="atLeast"/>
        </w:trPr>
        <w:tc>
          <w:tcPr>
            <w:tcW w:w="5280" w:type="dxa"/>
            <w:gridSpan w:val="15"/>
            <w:vMerge w:val="continue"/>
            <w:tcBorders/>
          </w:tcPr>
          <w:p>
            <w:pPr>
              <w:pStyle w:val="Normal"/>
              <w:snapToGrid w:val="false"/>
              <w:spacing w:lineRule="atLeast" w:line="0"/>
              <w:rPr>
                <w:rFonts w:ascii="Times New Roman" w:hAnsi="Times New Roman" w:eastAsia="Times New Roman" w:cs="Times New Roman"/>
                <w:w w:val="96"/>
                <w:sz w:val="9"/>
              </w:rPr>
            </w:pPr>
            <w:r>
              <w:rPr>
                <w:rFonts w:eastAsia="Times New Roman" w:cs="Times New Roman" w:ascii="Times New Roman" w:hAnsi="Times New Roman"/>
                <w:w w:val="96"/>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5280" w:type="dxa"/>
            <w:gridSpan w:val="15"/>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770" w:hRule="atLeast"/>
        </w:trPr>
        <w:tc>
          <w:tcPr>
            <w:tcW w:w="5280" w:type="dxa"/>
            <w:gridSpan w:val="15"/>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37" w:hRule="atLeast"/>
        </w:trPr>
        <w:tc>
          <w:tcPr>
            <w:tcW w:w="2820" w:type="dxa"/>
            <w:gridSpan w:val="5"/>
            <w:tcBorders/>
          </w:tcPr>
          <w:p>
            <w:pPr>
              <w:pStyle w:val="Normal"/>
              <w:spacing w:lineRule="atLeast" w:line="0"/>
              <w:ind w:start="1060" w:end="0"/>
              <w:rPr>
                <w:b/>
                <w:sz w:val="24"/>
              </w:rPr>
            </w:pPr>
            <w:r>
              <w:rPr>
                <w:b/>
                <w:sz w:val="24"/>
              </w:rPr>
              <w:t>Pine Street</w:t>
            </w:r>
          </w:p>
        </w:tc>
        <w:tc>
          <w:tcPr>
            <w:tcW w:w="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4"/>
            <w:tcBorders/>
          </w:tcPr>
          <w:p>
            <w:pPr>
              <w:pStyle w:val="Normal"/>
              <w:spacing w:lineRule="atLeast" w:line="0"/>
              <w:ind w:end="60"/>
              <w:jc w:val="end"/>
              <w:rPr>
                <w:b/>
                <w:sz w:val="24"/>
              </w:rPr>
            </w:pPr>
            <w:r>
              <w:rPr>
                <w:b/>
                <w:sz w:val="24"/>
              </w:rPr>
              <w:t>Vine Street</w:t>
            </w:r>
          </w:p>
        </w:tc>
        <w:tc>
          <w:tcPr>
            <w:tcW w:w="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7"/>
            <w:tcBorders/>
          </w:tcPr>
          <w:p>
            <w:pPr>
              <w:pStyle w:val="Normal"/>
              <w:spacing w:lineRule="atLeast" w:line="0"/>
              <w:ind w:end="140"/>
              <w:jc w:val="end"/>
              <w:rPr>
                <w:b/>
                <w:sz w:val="24"/>
              </w:rPr>
            </w:pPr>
            <w:r>
              <w:rPr>
                <w:b/>
                <w:sz w:val="24"/>
              </w:rPr>
              <w:t>Poplar Street</w:t>
            </w:r>
          </w:p>
        </w:tc>
      </w:tr>
      <w:tr>
        <w:trPr>
          <w:trHeight w:val="299" w:hRule="atLeast"/>
        </w:trPr>
        <w:tc>
          <w:tcPr>
            <w:tcW w:w="14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gridSpan w:val="3"/>
            <w:vMerge w:val="restart"/>
            <w:tcBorders/>
          </w:tcPr>
          <w:p>
            <w:pPr>
              <w:pStyle w:val="Normal"/>
              <w:spacing w:lineRule="atLeast" w:line="0"/>
              <w:ind w:end="830"/>
              <w:jc w:val="end"/>
              <w:rPr/>
            </w:pPr>
            <w:r>
              <w:rPr/>
              <w:t>Fair</w:t>
            </w:r>
          </w:p>
        </w:tc>
        <w:tc>
          <w:tcPr>
            <w:tcW w:w="12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97" w:type="dxa"/>
            <w:gridSpan w:val="2"/>
            <w:vMerge w:val="restart"/>
            <w:tcBorders/>
          </w:tcPr>
          <w:p>
            <w:pPr>
              <w:pStyle w:val="Normal"/>
              <w:spacing w:lineRule="atLeast" w:line="0"/>
              <w:jc w:val="center"/>
              <w:rPr/>
            </w:pPr>
            <w:r>
              <w:rPr/>
              <w:t>Excellent</w:t>
            </w:r>
          </w:p>
        </w:tc>
        <w:tc>
          <w:tcPr>
            <w:tcW w:w="14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vMerge w:val="restart"/>
            <w:tcBorders/>
          </w:tcPr>
          <w:p>
            <w:pPr>
              <w:pStyle w:val="Normal"/>
              <w:spacing w:lineRule="atLeast" w:line="0"/>
              <w:ind w:end="60"/>
              <w:jc w:val="end"/>
              <w:rPr/>
            </w:pPr>
            <w:r>
              <w:rPr/>
              <w:t>Good</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3"/>
            <w:vMerge w:val="restart"/>
            <w:tcBorders/>
          </w:tcPr>
          <w:p>
            <w:pPr>
              <w:pStyle w:val="Normal"/>
              <w:spacing w:lineRule="atLeast" w:line="0"/>
              <w:ind w:start="40" w:end="0"/>
              <w:rPr/>
            </w:pPr>
            <w:r>
              <w:rPr/>
              <w:t>Fair</w:t>
            </w:r>
          </w:p>
        </w:tc>
        <w:tc>
          <w:tcPr>
            <w:tcW w:w="10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gridSpan w:val="3"/>
            <w:vMerge w:val="restart"/>
            <w:tcBorders/>
          </w:tcPr>
          <w:p>
            <w:pPr>
              <w:pStyle w:val="Normal"/>
              <w:spacing w:lineRule="atLeast" w:line="0"/>
              <w:ind w:start="40" w:end="0"/>
              <w:rPr/>
            </w:pPr>
            <w:r>
              <w:rPr/>
              <w:t>Good</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vMerge w:val="restart"/>
            <w:tcBorders/>
          </w:tcPr>
          <w:p>
            <w:pPr>
              <w:pStyle w:val="Normal"/>
              <w:spacing w:lineRule="atLeast" w:line="0"/>
              <w:ind w:end="160"/>
              <w:jc w:val="end"/>
              <w:rPr/>
            </w:pPr>
            <w:r>
              <w:rPr/>
              <w:t>Fair</w:t>
            </w:r>
          </w:p>
        </w:tc>
      </w:tr>
      <w:tr>
        <w:trPr>
          <w:trHeight w:val="108" w:hRule="atLeast"/>
        </w:trPr>
        <w:tc>
          <w:tcPr>
            <w:tcW w:w="1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0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97"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9" w:hRule="atLeast"/>
        </w:trPr>
        <w:tc>
          <w:tcPr>
            <w:tcW w:w="1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97"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2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22" w:hRule="atLeast"/>
        </w:trPr>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gridSpan w:val="3"/>
            <w:tcBorders/>
          </w:tcPr>
          <w:p>
            <w:pPr>
              <w:pStyle w:val="Normal"/>
              <w:spacing w:lineRule="atLeast" w:line="0"/>
              <w:ind w:end="20"/>
              <w:jc w:val="end"/>
              <w:rPr/>
            </w:pPr>
            <w:r>
              <w:rPr/>
              <w:t>20%</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4"/>
            <w:vMerge w:val="restart"/>
            <w:tcBorders/>
          </w:tcPr>
          <w:p>
            <w:pPr>
              <w:pStyle w:val="Normal"/>
              <w:spacing w:lineRule="atLeast" w:line="0"/>
              <w:ind w:end="40"/>
              <w:jc w:val="end"/>
              <w:rPr/>
            </w:pPr>
            <w:r>
              <w:rPr/>
              <w:t>25%</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 w:hRule="atLeast"/>
        </w:trPr>
        <w:tc>
          <w:tcPr>
            <w:tcW w:w="1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4"/>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86" w:hRule="atLeast"/>
        </w:trPr>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pacing w:lineRule="atLeast" w:line="0"/>
              <w:ind w:end="34"/>
              <w:jc w:val="center"/>
              <w:rPr>
                <w:w w:val="98"/>
              </w:rPr>
            </w:pPr>
            <w:r>
              <w:rPr>
                <w:w w:val="98"/>
              </w:rPr>
              <w:t>40%</w:t>
            </w:r>
          </w:p>
        </w:tc>
        <w:tc>
          <w:tcPr>
            <w:tcW w:w="14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9" w:hRule="atLeast"/>
        </w:trPr>
        <w:tc>
          <w:tcPr>
            <w:tcW w:w="1520" w:type="dxa"/>
            <w:gridSpan w:val="2"/>
            <w:vMerge w:val="restart"/>
            <w:tcBorders/>
          </w:tcPr>
          <w:p>
            <w:pPr>
              <w:pStyle w:val="Normal"/>
              <w:spacing w:lineRule="atLeast" w:line="0"/>
              <w:ind w:end="60"/>
              <w:jc w:val="end"/>
              <w:rPr/>
            </w:pPr>
            <w:r>
              <w:rPr/>
              <w:t>100%</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gridSpan w:val="3"/>
            <w:vMerge w:val="restart"/>
            <w:tcBorders/>
          </w:tcPr>
          <w:p>
            <w:pPr>
              <w:pStyle w:val="Normal"/>
              <w:spacing w:lineRule="atLeast" w:line="0"/>
              <w:ind w:end="20"/>
              <w:jc w:val="end"/>
              <w:rPr/>
            </w:pPr>
            <w:r>
              <w:rPr/>
              <w:t>40%</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8"/>
            <w:tcBorders/>
          </w:tcPr>
          <w:p>
            <w:pPr>
              <w:pStyle w:val="Normal"/>
              <w:spacing w:lineRule="atLeast" w:line="0"/>
              <w:ind w:end="140"/>
              <w:jc w:val="end"/>
              <w:rPr/>
            </w:pPr>
            <w:r>
              <w:rPr/>
              <w:t>75%</w:t>
            </w:r>
          </w:p>
        </w:tc>
      </w:tr>
      <w:tr>
        <w:trPr>
          <w:trHeight w:val="60" w:hRule="atLeast"/>
        </w:trPr>
        <w:tc>
          <w:tcPr>
            <w:tcW w:w="152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gridSpan w:val="3"/>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93" w:hRule="atLeast"/>
        </w:trPr>
        <w:tc>
          <w:tcPr>
            <w:tcW w:w="5280" w:type="dxa"/>
            <w:gridSpan w:val="15"/>
            <w:tcBorders/>
          </w:tcPr>
          <w:p>
            <w:pPr>
              <w:pStyle w:val="Normal"/>
              <w:spacing w:lineRule="atLeast" w:line="0"/>
              <w:rPr>
                <w:b/>
              </w:rPr>
            </w:pPr>
            <w:r>
              <w:rPr>
                <w:b/>
              </w:rPr>
              <w:t>Chart 44: Building Condition for Second and Main Streets</w:t>
            </w:r>
          </w:p>
        </w:tc>
        <w:tc>
          <w:tcPr>
            <w:tcW w:w="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37" w:hRule="atLeast"/>
        </w:trPr>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gridSpan w:val="7"/>
            <w:tcBorders/>
          </w:tcPr>
          <w:p>
            <w:pPr>
              <w:pStyle w:val="Normal"/>
              <w:spacing w:lineRule="atLeast" w:line="0"/>
              <w:jc w:val="end"/>
              <w:rPr>
                <w:b/>
                <w:sz w:val="24"/>
              </w:rPr>
            </w:pPr>
            <w:r>
              <w:rPr>
                <w:b/>
                <w:sz w:val="24"/>
              </w:rPr>
              <w:t>Second Street</w:t>
            </w:r>
          </w:p>
        </w:tc>
        <w:tc>
          <w:tcPr>
            <w:tcW w:w="6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gridSpan w:val="11"/>
            <w:tcBorders/>
          </w:tcPr>
          <w:p>
            <w:pPr>
              <w:pStyle w:val="Normal"/>
              <w:spacing w:lineRule="atLeast" w:line="0"/>
              <w:ind w:end="1540"/>
              <w:jc w:val="end"/>
              <w:rPr>
                <w:b/>
                <w:sz w:val="24"/>
              </w:rPr>
            </w:pPr>
            <w:r>
              <w:rPr>
                <w:b/>
                <w:sz w:val="24"/>
              </w:rPr>
              <w:t>Main Street</w:t>
            </w:r>
          </w:p>
        </w:tc>
      </w:tr>
      <w:tr>
        <w:trPr>
          <w:trHeight w:val="299" w:hRule="atLeast"/>
        </w:trPr>
        <w:tc>
          <w:tcPr>
            <w:tcW w:w="14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vMerge w:val="restart"/>
            <w:tcBorders/>
          </w:tcPr>
          <w:p>
            <w:pPr>
              <w:pStyle w:val="Normal"/>
              <w:spacing w:lineRule="atLeast" w:line="0"/>
              <w:ind w:end="30"/>
              <w:jc w:val="end"/>
              <w:rPr/>
            </w:pPr>
            <w:r>
              <w:rPr/>
              <w:t>Good</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vMerge w:val="restart"/>
            <w:tcBorders/>
          </w:tcPr>
          <w:p>
            <w:pPr>
              <w:pStyle w:val="Normal"/>
              <w:spacing w:lineRule="atLeast" w:line="0"/>
              <w:ind w:start="60" w:end="0"/>
              <w:rPr/>
            </w:pPr>
            <w:r>
              <w:rPr/>
              <w:t>Fair</w:t>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gridSpan w:val="3"/>
            <w:vMerge w:val="restart"/>
            <w:tcBorders/>
          </w:tcPr>
          <w:p>
            <w:pPr>
              <w:pStyle w:val="Normal"/>
              <w:spacing w:lineRule="atLeast" w:line="0"/>
              <w:ind w:start="40" w:end="0"/>
              <w:rPr/>
            </w:pPr>
            <w:r>
              <w:rPr/>
              <w:t>Poor</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vMerge w:val="restart"/>
            <w:tcBorders/>
          </w:tcPr>
          <w:p>
            <w:pPr>
              <w:pStyle w:val="Normal"/>
              <w:spacing w:lineRule="atLeast" w:line="0"/>
              <w:ind w:start="60" w:end="0"/>
              <w:rPr/>
            </w:pPr>
            <w:r>
              <w:rPr/>
              <w:t>Good</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7"/>
            <w:vMerge w:val="restart"/>
            <w:tcBorders/>
          </w:tcPr>
          <w:p>
            <w:pPr>
              <w:pStyle w:val="Normal"/>
              <w:spacing w:lineRule="atLeast" w:line="0"/>
              <w:ind w:end="1480"/>
              <w:jc w:val="end"/>
              <w:rPr/>
            </w:pPr>
            <w:r>
              <w:rPr/>
              <w:t>Fair</w:t>
            </w:r>
          </w:p>
        </w:tc>
      </w:tr>
      <w:tr>
        <w:trPr>
          <w:trHeight w:val="108" w:hRule="atLeast"/>
        </w:trPr>
        <w:tc>
          <w:tcPr>
            <w:tcW w:w="1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2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40" w:type="dxa"/>
            <w:gridSpan w:val="7"/>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9" w:hRule="atLeast"/>
        </w:trPr>
        <w:tc>
          <w:tcPr>
            <w:tcW w:w="1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gridSpan w:val="7"/>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2" w:hRule="atLeast"/>
        </w:trPr>
        <w:tc>
          <w:tcPr>
            <w:tcW w:w="2820" w:type="dxa"/>
            <w:gridSpan w:val="5"/>
            <w:vMerge w:val="restart"/>
            <w:tcBorders/>
          </w:tcPr>
          <w:p>
            <w:pPr>
              <w:pStyle w:val="Normal"/>
              <w:spacing w:lineRule="atLeast" w:line="0"/>
              <w:jc w:val="end"/>
              <w:rPr/>
            </w:pPr>
            <w:r>
              <w:rPr/>
              <w:t>11%</w:t>
            </w:r>
          </w:p>
        </w:tc>
        <w:tc>
          <w:tcPr>
            <w:tcW w:w="740" w:type="dxa"/>
            <w:gridSpan w:val="4"/>
            <w:vMerge w:val="restart"/>
            <w:tcBorders/>
          </w:tcPr>
          <w:p>
            <w:pPr>
              <w:pStyle w:val="Normal"/>
              <w:spacing w:lineRule="atLeast" w:line="0"/>
              <w:ind w:end="60"/>
              <w:jc w:val="end"/>
              <w:rPr/>
            </w:pPr>
            <w:r>
              <w:rPr/>
              <w:t>11%</w:t>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60" w:type="dxa"/>
            <w:gridSpan w:val="4"/>
            <w:tcBorders/>
          </w:tcPr>
          <w:p>
            <w:pPr>
              <w:pStyle w:val="Normal"/>
              <w:spacing w:lineRule="exact" w:line="243"/>
              <w:ind w:end="20"/>
              <w:jc w:val="end"/>
              <w:rPr/>
            </w:pPr>
            <w:r>
              <w:rPr/>
              <w:t>5%</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66" w:hRule="atLeast"/>
        </w:trPr>
        <w:tc>
          <w:tcPr>
            <w:tcW w:w="2820" w:type="dxa"/>
            <w:gridSpan w:val="5"/>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gridSpan w:val="4"/>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222">
            <wp:simplePos x="0" y="0"/>
            <wp:positionH relativeFrom="column">
              <wp:posOffset>53340</wp:posOffset>
            </wp:positionH>
            <wp:positionV relativeFrom="paragraph">
              <wp:posOffset>-2750185</wp:posOffset>
            </wp:positionV>
            <wp:extent cx="5829300" cy="1499870"/>
            <wp:effectExtent l="0" t="0" r="0" b="0"/>
            <wp:wrapNone/>
            <wp:docPr id="219"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48" descr="" title=""/>
                    <pic:cNvPicPr>
                      <a:picLocks noChangeAspect="1" noChangeArrowheads="1"/>
                    </pic:cNvPicPr>
                  </pic:nvPicPr>
                  <pic:blipFill>
                    <a:blip r:embed="rId65"/>
                    <a:srcRect l="-3" t="-12" r="-3" b="-12"/>
                    <a:stretch>
                      <a:fillRect/>
                    </a:stretch>
                  </pic:blipFill>
                  <pic:spPr bwMode="auto">
                    <a:xfrm>
                      <a:off x="0" y="0"/>
                      <a:ext cx="5829300" cy="1499870"/>
                    </a:xfrm>
                    <a:prstGeom prst="rect">
                      <a:avLst/>
                    </a:prstGeom>
                  </pic:spPr>
                </pic:pic>
              </a:graphicData>
            </a:graphic>
          </wp:anchor>
        </w:drawing>
        <w:drawing>
          <wp:anchor behindDoc="1" distT="0" distB="0" distL="114935" distR="114935" simplePos="0" locked="0" layoutInCell="1" allowOverlap="1" relativeHeight="223">
            <wp:simplePos x="0" y="0"/>
            <wp:positionH relativeFrom="column">
              <wp:posOffset>862330</wp:posOffset>
            </wp:positionH>
            <wp:positionV relativeFrom="paragraph">
              <wp:posOffset>-808990</wp:posOffset>
            </wp:positionV>
            <wp:extent cx="4199890" cy="1367155"/>
            <wp:effectExtent l="0" t="0" r="0" b="0"/>
            <wp:wrapNone/>
            <wp:docPr id="220"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49" descr="" title=""/>
                    <pic:cNvPicPr>
                      <a:picLocks noChangeAspect="1" noChangeArrowheads="1"/>
                    </pic:cNvPicPr>
                  </pic:nvPicPr>
                  <pic:blipFill>
                    <a:blip r:embed="rId66"/>
                    <a:srcRect l="-4" t="-13" r="-4" b="-13"/>
                    <a:stretch>
                      <a:fillRect/>
                    </a:stretch>
                  </pic:blipFill>
                  <pic:spPr bwMode="auto">
                    <a:xfrm>
                      <a:off x="0" y="0"/>
                      <a:ext cx="4199890" cy="13671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20" w:leader="none"/>
        </w:tabs>
        <w:spacing w:lineRule="atLeast" w:line="0"/>
        <w:ind w:start="3120" w:end="0"/>
        <w:rPr/>
      </w:pPr>
      <w:r>
        <w:rPr/>
        <w:t>78%</w:t>
      </w:r>
      <w:r>
        <w:rPr>
          <w:rFonts w:eastAsia="Times New Roman" w:cs="Times New Roman" w:ascii="Times New Roman" w:hAnsi="Times New Roman"/>
        </w:rPr>
        <w:tab/>
      </w:r>
      <w:r>
        <w:rPr/>
        <w:t>95%</w:t>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Chart 45: Building Condition for Broadway, Moran and Maple Streets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224">
            <wp:simplePos x="0" y="0"/>
            <wp:positionH relativeFrom="column">
              <wp:posOffset>833755</wp:posOffset>
            </wp:positionH>
            <wp:positionV relativeFrom="paragraph">
              <wp:posOffset>138430</wp:posOffset>
            </wp:positionV>
            <wp:extent cx="4267200" cy="1557655"/>
            <wp:effectExtent l="0" t="0" r="0" b="0"/>
            <wp:wrapNone/>
            <wp:docPr id="221"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50" descr="" title=""/>
                    <pic:cNvPicPr>
                      <a:picLocks noChangeAspect="1" noChangeArrowheads="1"/>
                    </pic:cNvPicPr>
                  </pic:nvPicPr>
                  <pic:blipFill>
                    <a:blip r:embed="rId67"/>
                    <a:srcRect l="-4" t="-12" r="-4" b="-12"/>
                    <a:stretch>
                      <a:fillRect/>
                    </a:stretch>
                  </pic:blipFill>
                  <pic:spPr bwMode="auto">
                    <a:xfrm>
                      <a:off x="0" y="0"/>
                      <a:ext cx="4267200" cy="1557655"/>
                    </a:xfrm>
                    <a:prstGeom prst="rect">
                      <a:avLst/>
                    </a:prstGeom>
                  </pic:spPr>
                </pic:pic>
              </a:graphicData>
            </a:graphic>
          </wp:anchor>
        </w:drawing>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tbl>
      <w:tblPr>
        <w:tblW w:w="5100" w:type="dxa"/>
        <w:jc w:val="start"/>
        <w:tblInd w:w="2300" w:type="dxa"/>
        <w:tblLayout w:type="fixed"/>
        <w:tblCellMar>
          <w:top w:w="0" w:type="dxa"/>
          <w:start w:w="0" w:type="dxa"/>
          <w:bottom w:w="0" w:type="dxa"/>
          <w:end w:w="0" w:type="dxa"/>
        </w:tblCellMar>
      </w:tblPr>
      <w:tblGrid>
        <w:gridCol w:w="100"/>
        <w:gridCol w:w="100"/>
        <w:gridCol w:w="640"/>
        <w:gridCol w:w="100"/>
        <w:gridCol w:w="1360"/>
        <w:gridCol w:w="1460"/>
        <w:gridCol w:w="120"/>
        <w:gridCol w:w="1220"/>
      </w:tblGrid>
      <w:tr>
        <w:trPr>
          <w:trHeight w:val="319" w:hRule="atLeast"/>
        </w:trPr>
        <w:tc>
          <w:tcPr>
            <w:tcW w:w="2300" w:type="dxa"/>
            <w:gridSpan w:val="5"/>
            <w:tcBorders/>
          </w:tcPr>
          <w:p>
            <w:pPr>
              <w:pStyle w:val="Normal"/>
              <w:spacing w:lineRule="atLeast" w:line="0"/>
              <w:ind w:end="560"/>
              <w:jc w:val="end"/>
              <w:rPr>
                <w:b/>
                <w:w w:val="97"/>
                <w:sz w:val="24"/>
              </w:rPr>
            </w:pPr>
            <w:r>
              <w:rPr>
                <w:b/>
                <w:w w:val="97"/>
                <w:sz w:val="24"/>
              </w:rPr>
              <w:t>Broadway Street</w:t>
            </w:r>
          </w:p>
        </w:tc>
        <w:tc>
          <w:tcPr>
            <w:tcW w:w="2800" w:type="dxa"/>
            <w:gridSpan w:val="3"/>
            <w:tcBorders/>
          </w:tcPr>
          <w:p>
            <w:pPr>
              <w:pStyle w:val="Normal"/>
              <w:spacing w:lineRule="atLeast" w:line="0"/>
              <w:ind w:start="530" w:end="0"/>
              <w:jc w:val="center"/>
              <w:rPr>
                <w:b/>
                <w:w w:val="99"/>
                <w:sz w:val="24"/>
              </w:rPr>
            </w:pPr>
            <w:r>
              <w:rPr>
                <w:b/>
                <w:w w:val="99"/>
                <w:sz w:val="24"/>
              </w:rPr>
              <w:t>Moran/Maple Streets</w:t>
            </w:r>
          </w:p>
        </w:tc>
      </w:tr>
      <w:tr>
        <w:trPr>
          <w:trHeight w:val="299" w:hRule="atLeast"/>
        </w:trPr>
        <w:tc>
          <w:tcPr>
            <w:tcW w:w="10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vMerge w:val="restart"/>
            <w:tcBorders/>
          </w:tcPr>
          <w:p>
            <w:pPr>
              <w:pStyle w:val="Normal"/>
              <w:spacing w:lineRule="atLeast" w:line="0"/>
              <w:ind w:end="40"/>
              <w:jc w:val="end"/>
              <w:rPr/>
            </w:pPr>
            <w:r>
              <w:rPr/>
              <w:t>Good</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vMerge w:val="restart"/>
            <w:tcBorders/>
          </w:tcPr>
          <w:p>
            <w:pPr>
              <w:pStyle w:val="Normal"/>
              <w:spacing w:lineRule="atLeast" w:line="0"/>
              <w:ind w:end="900"/>
              <w:jc w:val="end"/>
              <w:rPr/>
            </w:pPr>
            <w:r>
              <w:rPr/>
              <w:t>Fair</w:t>
            </w:r>
          </w:p>
        </w:tc>
        <w:tc>
          <w:tcPr>
            <w:tcW w:w="146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vMerge w:val="restart"/>
            <w:tcBorders/>
          </w:tcPr>
          <w:p>
            <w:pPr>
              <w:pStyle w:val="Normal"/>
              <w:spacing w:lineRule="atLeast" w:line="0"/>
              <w:ind w:start="40" w:end="0"/>
              <w:rPr/>
            </w:pPr>
            <w:r>
              <w:rPr/>
              <w:t>Good</w:t>
            </w:r>
          </w:p>
        </w:tc>
      </w:tr>
      <w:tr>
        <w:trPr>
          <w:trHeight w:val="108"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10" w:hRule="atLeast"/>
        </w:trPr>
        <w:tc>
          <w:tcPr>
            <w:tcW w:w="2300" w:type="dxa"/>
            <w:gridSpan w:val="5"/>
            <w:tcBorders/>
          </w:tcPr>
          <w:p>
            <w:pPr>
              <w:pStyle w:val="Normal"/>
              <w:spacing w:lineRule="atLeast" w:line="0"/>
              <w:ind w:end="960"/>
              <w:jc w:val="end"/>
              <w:rPr/>
            </w:pPr>
            <w:r>
              <w:rPr/>
              <w:t>18%</w:t>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9"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0" w:type="dxa"/>
            <w:gridSpan w:val="3"/>
            <w:tcBorders/>
          </w:tcPr>
          <w:p>
            <w:pPr>
              <w:pStyle w:val="Normal"/>
              <w:spacing w:lineRule="atLeast" w:line="0"/>
              <w:ind w:end="760"/>
              <w:jc w:val="end"/>
              <w:rPr/>
            </w:pPr>
            <w:r>
              <w:rPr/>
              <w:t>100%</w:t>
            </w:r>
          </w:p>
        </w:tc>
      </w:tr>
      <w:tr>
        <w:trPr>
          <w:trHeight w:val="360" w:hRule="atLeast"/>
        </w:trPr>
        <w:tc>
          <w:tcPr>
            <w:tcW w:w="840" w:type="dxa"/>
            <w:gridSpan w:val="3"/>
            <w:tcBorders/>
          </w:tcPr>
          <w:p>
            <w:pPr>
              <w:pStyle w:val="Normal"/>
              <w:spacing w:lineRule="atLeast" w:line="0"/>
              <w:ind w:end="340"/>
              <w:jc w:val="end"/>
              <w:rPr/>
            </w:pPr>
            <w:r>
              <w:rPr/>
              <w:t>82%</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5">
                <wp:simplePos x="0" y="0"/>
                <wp:positionH relativeFrom="column">
                  <wp:posOffset>-66675</wp:posOffset>
                </wp:positionH>
                <wp:positionV relativeFrom="paragraph">
                  <wp:posOffset>244475</wp:posOffset>
                </wp:positionV>
                <wp:extent cx="6080125" cy="0"/>
                <wp:effectExtent l="0" t="13970" r="0" b="13970"/>
                <wp:wrapNone/>
                <wp:docPr id="222"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19.25pt" to="473.45pt,19.2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
                <wp:simplePos x="0" y="0"/>
                <wp:positionH relativeFrom="column">
                  <wp:posOffset>563880</wp:posOffset>
                </wp:positionH>
                <wp:positionV relativeFrom="paragraph">
                  <wp:posOffset>231140</wp:posOffset>
                </wp:positionV>
                <wp:extent cx="0" cy="275590"/>
                <wp:effectExtent l="13970" t="0" r="13970" b="0"/>
                <wp:wrapNone/>
                <wp:docPr id="223"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18.2pt" to="44.4pt,39.85pt" stroked="t" o:allowincell="f" style="position:absolute">
                <v:stroke color="gray" weight="27360" joinstyle="miter" endcap="flat"/>
                <v:fill o:detectmouseclick="t" on="false"/>
                <w10:wrap type="none"/>
              </v:line>
            </w:pict>
          </mc:Fallback>
        </mc:AlternateContent>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35</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77" w:name="page41"/>
      <w:bookmarkStart w:id="78" w:name="page41"/>
      <w:bookmarkEnd w:id="78"/>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27">
                <wp:simplePos x="0" y="0"/>
                <wp:positionH relativeFrom="column">
                  <wp:posOffset>5199380</wp:posOffset>
                </wp:positionH>
                <wp:positionV relativeFrom="paragraph">
                  <wp:posOffset>-579755</wp:posOffset>
                </wp:positionV>
                <wp:extent cx="0" cy="654685"/>
                <wp:effectExtent l="13970" t="0" r="13970" b="0"/>
                <wp:wrapNone/>
                <wp:docPr id="224"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
                <wp:simplePos x="0" y="0"/>
                <wp:positionH relativeFrom="column">
                  <wp:posOffset>-80645</wp:posOffset>
                </wp:positionH>
                <wp:positionV relativeFrom="paragraph">
                  <wp:posOffset>61595</wp:posOffset>
                </wp:positionV>
                <wp:extent cx="6098540" cy="0"/>
                <wp:effectExtent l="0" t="13970" r="0" b="13970"/>
                <wp:wrapNone/>
                <wp:docPr id="225"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86"/>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Interior Conditions</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59"/>
        <w:ind w:end="240"/>
        <w:rPr/>
      </w:pPr>
      <w:r>
        <w:rPr>
          <w:sz w:val="24"/>
        </w:rPr>
        <w:t>The data for interior conditions in the survey area is very limited. The consultant was not able to gain access to several of the buildings or was not allowed to tour the interiors to rate the condition. The consultant was able to rate 19 of the 68 the buildings surveyed; the consultant was only allowed access to one building’s second level. The chart below summarizes the interior rating of those 19 spaces.</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rPr>
      </w:pPr>
      <w:r>
        <w:rPr>
          <w:b/>
        </w:rPr>
        <w:t>Chart 46: Overall Interior Condition Rating of Study Area (19 of 68 Buildings)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229">
            <wp:simplePos x="0" y="0"/>
            <wp:positionH relativeFrom="column">
              <wp:posOffset>1758950</wp:posOffset>
            </wp:positionH>
            <wp:positionV relativeFrom="paragraph">
              <wp:posOffset>137160</wp:posOffset>
            </wp:positionV>
            <wp:extent cx="2409190" cy="1795145"/>
            <wp:effectExtent l="0" t="0" r="0" b="0"/>
            <wp:wrapNone/>
            <wp:docPr id="226"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51" descr="" title=""/>
                    <pic:cNvPicPr>
                      <a:picLocks noChangeAspect="1" noChangeArrowheads="1"/>
                    </pic:cNvPicPr>
                  </pic:nvPicPr>
                  <pic:blipFill>
                    <a:blip r:embed="rId68"/>
                    <a:srcRect l="-7" t="-10" r="-7" b="-10"/>
                    <a:stretch>
                      <a:fillRect/>
                    </a:stretch>
                  </pic:blipFill>
                  <pic:spPr bwMode="auto">
                    <a:xfrm>
                      <a:off x="0" y="0"/>
                      <a:ext cx="2409190" cy="1795145"/>
                    </a:xfrm>
                    <a:prstGeom prst="rect">
                      <a:avLst/>
                    </a:prstGeom>
                  </pic:spPr>
                </pic:pic>
              </a:graphicData>
            </a:graphic>
          </wp:anchor>
        </w:drawing>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b/>
          <w:sz w:val="24"/>
        </w:rPr>
      </w:pPr>
      <w:r>
        <w:rPr>
          <w:b/>
          <w:sz w:val="24"/>
        </w:rPr>
        <w:t>Interior Condition Rating</w:t>
      </w:r>
    </w:p>
    <w:p>
      <w:pPr>
        <w:pStyle w:val="Normal"/>
        <w:spacing w:lineRule="exact" w:line="161"/>
        <w:rPr>
          <w:rFonts w:ascii="Times New Roman" w:hAnsi="Times New Roman" w:eastAsia="Times New Roman" w:cs="Times New Roman"/>
          <w:b/>
          <w:sz w:val="24"/>
        </w:rPr>
      </w:pPr>
      <w:r>
        <w:rPr>
          <w:rFonts w:eastAsia="Times New Roman" w:cs="Times New Roman" w:ascii="Times New Roman" w:hAnsi="Times New Roman"/>
          <w:b/>
          <w:sz w:val="24"/>
        </w:rPr>
      </w:r>
    </w:p>
    <w:tbl>
      <w:tblPr>
        <w:tblW w:w="2860" w:type="dxa"/>
        <w:jc w:val="start"/>
        <w:tblInd w:w="3500" w:type="dxa"/>
        <w:tblLayout w:type="fixed"/>
        <w:tblCellMar>
          <w:top w:w="0" w:type="dxa"/>
          <w:start w:w="0" w:type="dxa"/>
          <w:bottom w:w="0" w:type="dxa"/>
          <w:end w:w="0" w:type="dxa"/>
        </w:tblCellMar>
      </w:tblPr>
      <w:tblGrid>
        <w:gridCol w:w="500"/>
        <w:gridCol w:w="1460"/>
        <w:gridCol w:w="120"/>
        <w:gridCol w:w="780"/>
      </w:tblGrid>
      <w:tr>
        <w:trPr>
          <w:trHeight w:val="244" w:hRule="atLeast"/>
        </w:trPr>
        <w:tc>
          <w:tcPr>
            <w:tcW w:w="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60" w:type="dxa"/>
            <w:tcBorders/>
          </w:tcPr>
          <w:p>
            <w:pPr>
              <w:pStyle w:val="Normal"/>
              <w:spacing w:lineRule="atLeast" w:line="0"/>
              <w:ind w:end="840"/>
              <w:jc w:val="end"/>
              <w:rPr/>
            </w:pPr>
            <w:r>
              <w:rPr/>
              <w:t>11%</w:t>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03" w:hRule="atLeast"/>
        </w:trPr>
        <w:tc>
          <w:tcPr>
            <w:tcW w:w="500" w:type="dxa"/>
            <w:vMerge w:val="restart"/>
            <w:tcBorders/>
          </w:tcPr>
          <w:p>
            <w:pPr>
              <w:pStyle w:val="Normal"/>
              <w:spacing w:lineRule="atLeast" w:line="0"/>
              <w:ind w:end="60"/>
              <w:jc w:val="end"/>
              <w:rPr>
                <w:w w:val="92"/>
              </w:rPr>
            </w:pPr>
            <w:r>
              <w:rPr>
                <w:w w:val="92"/>
              </w:rPr>
              <w:t>26%</w:t>
            </w:r>
          </w:p>
        </w:tc>
        <w:tc>
          <w:tcPr>
            <w:tcW w:w="146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vMerge w:val="restart"/>
            <w:tcBorders/>
          </w:tcPr>
          <w:p>
            <w:pPr>
              <w:pStyle w:val="Normal"/>
              <w:spacing w:lineRule="atLeast" w:line="0"/>
              <w:ind w:start="40" w:end="0"/>
              <w:rPr>
                <w:w w:val="98"/>
              </w:rPr>
            </w:pPr>
            <w:r>
              <w:rPr>
                <w:w w:val="98"/>
              </w:rPr>
              <w:t>Excellent</w:t>
            </w:r>
          </w:p>
        </w:tc>
      </w:tr>
      <w:tr>
        <w:trPr>
          <w:trHeight w:val="110" w:hRule="atLeast"/>
        </w:trPr>
        <w:tc>
          <w:tcPr>
            <w:tcW w:w="500" w:type="dxa"/>
            <w:vMerge w:val="continue"/>
            <w:tcBorders/>
          </w:tcPr>
          <w:p>
            <w:pPr>
              <w:pStyle w:val="Normal"/>
              <w:snapToGrid w:val="false"/>
              <w:spacing w:lineRule="atLeast" w:line="0"/>
              <w:rPr>
                <w:rFonts w:ascii="Times New Roman" w:hAnsi="Times New Roman" w:eastAsia="Times New Roman" w:cs="Times New Roman"/>
                <w:w w:val="98"/>
                <w:sz w:val="9"/>
              </w:rPr>
            </w:pPr>
            <w:r>
              <w:rPr>
                <w:rFonts w:eastAsia="Times New Roman" w:cs="Times New Roman" w:ascii="Times New Roman" w:hAnsi="Times New Roman"/>
                <w:w w:val="98"/>
                <w:sz w:val="9"/>
              </w:rPr>
            </w:r>
          </w:p>
        </w:tc>
        <w:tc>
          <w:tcPr>
            <w:tcW w:w="1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9" w:hRule="atLeast"/>
        </w:trPr>
        <w:tc>
          <w:tcPr>
            <w:tcW w:w="5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8" w:hRule="atLeast"/>
        </w:trPr>
        <w:tc>
          <w:tcPr>
            <w:tcW w:w="5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65" w:hRule="atLeast"/>
        </w:trPr>
        <w:tc>
          <w:tcPr>
            <w:tcW w:w="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vMerge w:val="restart"/>
            <w:tcBorders/>
          </w:tcPr>
          <w:p>
            <w:pPr>
              <w:pStyle w:val="Normal"/>
              <w:spacing w:lineRule="atLeast" w:line="0"/>
              <w:ind w:start="40" w:end="0"/>
              <w:rPr/>
            </w:pPr>
            <w:r>
              <w:rPr/>
              <w:t>Good</w:t>
            </w:r>
          </w:p>
        </w:tc>
      </w:tr>
      <w:tr>
        <w:trPr>
          <w:trHeight w:val="110" w:hRule="atLeast"/>
        </w:trPr>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60" w:type="dxa"/>
            <w:vMerge w:val="restart"/>
            <w:tcBorders/>
          </w:tcPr>
          <w:p>
            <w:pPr>
              <w:pStyle w:val="Normal"/>
              <w:spacing w:lineRule="atLeast" w:line="0"/>
              <w:ind w:end="800"/>
              <w:jc w:val="end"/>
              <w:rPr/>
            </w:pPr>
            <w:r>
              <w:rPr/>
              <w:t>63%</w:t>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vMerge w:val="restart"/>
            <w:tcBorders/>
          </w:tcPr>
          <w:p>
            <w:pPr>
              <w:pStyle w:val="Normal"/>
              <w:spacing w:lineRule="atLeast" w:line="0"/>
              <w:ind w:start="40" w:end="0"/>
              <w:rPr/>
            </w:pPr>
            <w:r>
              <w:rPr/>
              <w:t>Fair</w:t>
            </w:r>
          </w:p>
        </w:tc>
      </w:tr>
      <w:tr>
        <w:trPr>
          <w:trHeight w:val="110" w:hRule="atLeast"/>
        </w:trPr>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6" w:hRule="atLeast"/>
        </w:trPr>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Deterioration by Occupancy Status</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64"/>
        <w:ind w:end="100"/>
        <w:rPr>
          <w:sz w:val="24"/>
        </w:rPr>
      </w:pPr>
      <w:r>
        <w:rPr>
          <w:sz w:val="24"/>
        </w:rPr>
        <w:t>Properties owned by the City of Poplar Bluff and non-profits, in general, are well maintained with the exception of 400 S. Main Street. However, the non-profit organization who owns the property is seeking funding to work on the rehabilitation of the property. In addition, the one multi-family property (430 Vine Street) within the study area is well-maintained. Vacant buildings were discovered to be overall in fair condition at 85 percent, and occupied properties on average are fair condition at 67percent.</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rPr>
      </w:pPr>
      <w:r>
        <w:rPr>
          <w:b/>
        </w:rPr>
        <w:t>Chart 47: Deterioration by Occupancy Status for Overall Study Area</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230">
            <wp:simplePos x="0" y="0"/>
            <wp:positionH relativeFrom="column">
              <wp:posOffset>91440</wp:posOffset>
            </wp:positionH>
            <wp:positionV relativeFrom="paragraph">
              <wp:posOffset>160020</wp:posOffset>
            </wp:positionV>
            <wp:extent cx="5744210" cy="1700530"/>
            <wp:effectExtent l="0" t="0" r="0" b="0"/>
            <wp:wrapNone/>
            <wp:docPr id="227"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52" descr="" title=""/>
                    <pic:cNvPicPr>
                      <a:picLocks noChangeAspect="1" noChangeArrowheads="1"/>
                    </pic:cNvPicPr>
                  </pic:nvPicPr>
                  <pic:blipFill>
                    <a:blip r:embed="rId69"/>
                    <a:srcRect l="-3" t="-11" r="-3" b="-11"/>
                    <a:stretch>
                      <a:fillRect/>
                    </a:stretch>
                  </pic:blipFill>
                  <pic:spPr bwMode="auto">
                    <a:xfrm>
                      <a:off x="0" y="0"/>
                      <a:ext cx="5744210" cy="1700530"/>
                    </a:xfrm>
                    <a:prstGeom prst="rect">
                      <a:avLst/>
                    </a:prstGeom>
                  </pic:spPr>
                </pic:pic>
              </a:graphicData>
            </a:graphic>
          </wp:anchor>
        </w:drawing>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tbl>
      <w:tblPr>
        <w:tblW w:w="7920" w:type="dxa"/>
        <w:jc w:val="start"/>
        <w:tblInd w:w="1060" w:type="dxa"/>
        <w:tblLayout w:type="fixed"/>
        <w:tblCellMar>
          <w:top w:w="0" w:type="dxa"/>
          <w:start w:w="0" w:type="dxa"/>
          <w:bottom w:w="0" w:type="dxa"/>
          <w:end w:w="0" w:type="dxa"/>
        </w:tblCellMar>
      </w:tblPr>
      <w:tblGrid>
        <w:gridCol w:w="1060"/>
        <w:gridCol w:w="2740"/>
        <w:gridCol w:w="2800"/>
        <w:gridCol w:w="1320"/>
      </w:tblGrid>
      <w:tr>
        <w:trPr>
          <w:trHeight w:val="293" w:hRule="atLeast"/>
        </w:trPr>
        <w:tc>
          <w:tcPr>
            <w:tcW w:w="3800" w:type="dxa"/>
            <w:gridSpan w:val="2"/>
            <w:tcBorders/>
          </w:tcPr>
          <w:p>
            <w:pPr>
              <w:pStyle w:val="Normal"/>
              <w:spacing w:lineRule="atLeast" w:line="0"/>
              <w:ind w:end="1120"/>
              <w:jc w:val="end"/>
              <w:rPr>
                <w:b/>
                <w:w w:val="99"/>
                <w:sz w:val="24"/>
              </w:rPr>
            </w:pPr>
            <w:r>
              <w:rPr>
                <w:b/>
                <w:w w:val="99"/>
                <w:sz w:val="24"/>
              </w:rPr>
              <w:t>Vacant Building Condition</w:t>
            </w:r>
          </w:p>
        </w:tc>
        <w:tc>
          <w:tcPr>
            <w:tcW w:w="4120" w:type="dxa"/>
            <w:gridSpan w:val="2"/>
            <w:tcBorders/>
          </w:tcPr>
          <w:p>
            <w:pPr>
              <w:pStyle w:val="Normal"/>
              <w:spacing w:lineRule="atLeast" w:line="0"/>
              <w:jc w:val="center"/>
              <w:rPr>
                <w:b/>
                <w:w w:val="99"/>
                <w:sz w:val="24"/>
              </w:rPr>
            </w:pPr>
            <w:r>
              <w:rPr>
                <w:b/>
                <w:w w:val="99"/>
                <w:sz w:val="24"/>
              </w:rPr>
              <w:t>Occupied Building Condition</w:t>
            </w:r>
          </w:p>
        </w:tc>
      </w:tr>
      <w:tr>
        <w:trPr>
          <w:trHeight w:val="390" w:hRule="atLeast"/>
        </w:trPr>
        <w:tc>
          <w:tcPr>
            <w:tcW w:w="1060" w:type="dxa"/>
            <w:tcBorders/>
          </w:tcPr>
          <w:p>
            <w:pPr>
              <w:pStyle w:val="Normal"/>
              <w:spacing w:lineRule="atLeast" w:line="0"/>
              <w:ind w:end="114"/>
              <w:jc w:val="end"/>
              <w:rPr/>
            </w:pPr>
            <w:r>
              <w:rPr/>
              <w:t>2%</w:t>
            </w:r>
          </w:p>
        </w:tc>
        <w:tc>
          <w:tcPr>
            <w:tcW w:w="2740" w:type="dxa"/>
            <w:tcBorders/>
          </w:tcPr>
          <w:p>
            <w:pPr>
              <w:pStyle w:val="Normal"/>
              <w:spacing w:lineRule="atLeast" w:line="0"/>
              <w:ind w:end="2080"/>
              <w:jc w:val="end"/>
              <w:rPr/>
            </w:pPr>
            <w:r>
              <w:rPr/>
              <w:t>13%</w:t>
            </w:r>
          </w:p>
        </w:tc>
        <w:tc>
          <w:tcPr>
            <w:tcW w:w="2800" w:type="dxa"/>
            <w:tcBorders/>
          </w:tcPr>
          <w:p>
            <w:pPr>
              <w:pStyle w:val="Normal"/>
              <w:spacing w:lineRule="atLeast" w:line="0"/>
              <w:ind w:end="1075"/>
              <w:jc w:val="end"/>
              <w:rPr/>
            </w:pPr>
            <w:r>
              <w:rPr/>
              <w:t>3%</w:t>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0" w:hRule="atLeast"/>
        </w:trPr>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40" w:type="dxa"/>
            <w:tcBorders/>
          </w:tcPr>
          <w:p>
            <w:pPr>
              <w:pStyle w:val="Normal"/>
              <w:spacing w:lineRule="atLeast" w:line="0"/>
              <w:ind w:start="1780" w:end="0"/>
              <w:rPr/>
            </w:pPr>
            <w:r>
              <w:rPr/>
              <w:t>Good</w:t>
            </w:r>
          </w:p>
        </w:tc>
        <w:tc>
          <w:tcPr>
            <w:tcW w:w="2800" w:type="dxa"/>
            <w:tcBorders/>
          </w:tcPr>
          <w:p>
            <w:pPr>
              <w:pStyle w:val="Normal"/>
              <w:spacing w:lineRule="atLeast" w:line="0"/>
              <w:ind w:end="495"/>
              <w:jc w:val="end"/>
              <w:rPr/>
            </w:pPr>
            <w:r>
              <w:rPr/>
              <w:t>30%</w:t>
            </w:r>
          </w:p>
        </w:tc>
        <w:tc>
          <w:tcPr>
            <w:tcW w:w="1320" w:type="dxa"/>
            <w:tcBorders/>
          </w:tcPr>
          <w:p>
            <w:pPr>
              <w:pStyle w:val="Normal"/>
              <w:spacing w:lineRule="atLeast" w:line="0"/>
              <w:ind w:start="580" w:end="0"/>
              <w:rPr>
                <w:w w:val="98"/>
              </w:rPr>
            </w:pPr>
            <w:r>
              <w:rPr>
                <w:w w:val="98"/>
              </w:rPr>
              <w:t>Excellent</w:t>
            </w:r>
          </w:p>
        </w:tc>
      </w:tr>
      <w:tr>
        <w:trPr>
          <w:trHeight w:val="394" w:hRule="atLeast"/>
        </w:trPr>
        <w:tc>
          <w:tcPr>
            <w:tcW w:w="1060" w:type="dxa"/>
            <w:vMerge w:val="restart"/>
            <w:tcBorders/>
          </w:tcPr>
          <w:p>
            <w:pPr>
              <w:pStyle w:val="Normal"/>
              <w:spacing w:lineRule="atLeast" w:line="0"/>
              <w:ind w:end="314"/>
              <w:jc w:val="end"/>
              <w:rPr/>
            </w:pPr>
            <w:r>
              <w:rPr/>
              <w:t>85%</w:t>
            </w:r>
          </w:p>
        </w:tc>
        <w:tc>
          <w:tcPr>
            <w:tcW w:w="2740" w:type="dxa"/>
            <w:tcBorders/>
          </w:tcPr>
          <w:p>
            <w:pPr>
              <w:pStyle w:val="Normal"/>
              <w:spacing w:lineRule="atLeast" w:line="0"/>
              <w:ind w:start="1780" w:end="0"/>
              <w:rPr/>
            </w:pPr>
            <w:r>
              <w:rPr/>
              <w:t>Fair</w:t>
            </w:r>
          </w:p>
        </w:tc>
        <w:tc>
          <w:tcPr>
            <w:tcW w:w="2800" w:type="dxa"/>
            <w:tcBorders/>
          </w:tcPr>
          <w:p>
            <w:pPr>
              <w:pStyle w:val="Normal"/>
              <w:spacing w:lineRule="atLeast" w:line="0"/>
              <w:ind w:end="1815"/>
              <w:jc w:val="end"/>
              <w:rPr/>
            </w:pPr>
            <w:r>
              <w:rPr/>
              <w:t>67%</w:t>
            </w:r>
          </w:p>
        </w:tc>
        <w:tc>
          <w:tcPr>
            <w:tcW w:w="1320" w:type="dxa"/>
            <w:tcBorders/>
          </w:tcPr>
          <w:p>
            <w:pPr>
              <w:pStyle w:val="Normal"/>
              <w:spacing w:lineRule="atLeast" w:line="0"/>
              <w:ind w:start="580" w:end="0"/>
              <w:rPr/>
            </w:pPr>
            <w:r>
              <w:rPr/>
              <w:t>Good</w:t>
            </w:r>
          </w:p>
        </w:tc>
      </w:tr>
      <w:tr>
        <w:trPr>
          <w:trHeight w:val="137" w:hRule="atLeast"/>
        </w:trPr>
        <w:tc>
          <w:tcPr>
            <w:tcW w:w="10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7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94" w:hRule="atLeast"/>
        </w:trPr>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40" w:type="dxa"/>
            <w:tcBorders/>
          </w:tcPr>
          <w:p>
            <w:pPr>
              <w:pStyle w:val="Normal"/>
              <w:spacing w:lineRule="exact" w:line="195"/>
              <w:ind w:start="1780" w:end="0"/>
              <w:rPr/>
            </w:pPr>
            <w:r>
              <w:rPr/>
              <w:t>Poor</w:t>
            </w:r>
          </w:p>
        </w:tc>
        <w:tc>
          <w:tcPr>
            <w:tcW w:w="28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cPr>
          <w:p>
            <w:pPr>
              <w:pStyle w:val="Normal"/>
              <w:spacing w:lineRule="exact" w:line="195"/>
              <w:ind w:start="580" w:end="0"/>
              <w:rPr/>
            </w:pPr>
            <w:r>
              <w:rPr/>
              <w:t>Fair</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31">
                <wp:simplePos x="0" y="0"/>
                <wp:positionH relativeFrom="column">
                  <wp:posOffset>-66675</wp:posOffset>
                </wp:positionH>
                <wp:positionV relativeFrom="paragraph">
                  <wp:posOffset>994410</wp:posOffset>
                </wp:positionV>
                <wp:extent cx="6080125" cy="0"/>
                <wp:effectExtent l="0" t="13970" r="0" b="13970"/>
                <wp:wrapNone/>
                <wp:docPr id="228"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78.3pt" to="473.45pt,78.3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
                <wp:simplePos x="0" y="0"/>
                <wp:positionH relativeFrom="column">
                  <wp:posOffset>563880</wp:posOffset>
                </wp:positionH>
                <wp:positionV relativeFrom="paragraph">
                  <wp:posOffset>981075</wp:posOffset>
                </wp:positionV>
                <wp:extent cx="0" cy="275590"/>
                <wp:effectExtent l="13970" t="0" r="13970" b="0"/>
                <wp:wrapNone/>
                <wp:docPr id="229"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77.25pt" to="44.4pt,98.9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36</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79" w:name="page42"/>
      <w:bookmarkStart w:id="80" w:name="page42"/>
      <w:bookmarkEnd w:id="80"/>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33">
                <wp:simplePos x="0" y="0"/>
                <wp:positionH relativeFrom="column">
                  <wp:posOffset>5199380</wp:posOffset>
                </wp:positionH>
                <wp:positionV relativeFrom="paragraph">
                  <wp:posOffset>-579755</wp:posOffset>
                </wp:positionV>
                <wp:extent cx="0" cy="654685"/>
                <wp:effectExtent l="13970" t="0" r="13970" b="0"/>
                <wp:wrapNone/>
                <wp:docPr id="230"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4">
                <wp:simplePos x="0" y="0"/>
                <wp:positionH relativeFrom="column">
                  <wp:posOffset>-80645</wp:posOffset>
                </wp:positionH>
                <wp:positionV relativeFrom="paragraph">
                  <wp:posOffset>61595</wp:posOffset>
                </wp:positionV>
                <wp:extent cx="6098540" cy="0"/>
                <wp:effectExtent l="0" t="13970" r="0" b="13970"/>
                <wp:wrapNone/>
                <wp:docPr id="231"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83"/>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rFonts w:ascii="Cambria" w:hAnsi="Cambria" w:eastAsia="Cambria" w:cs="Cambria"/>
          <w:b/>
          <w:color w:val="365F91"/>
          <w:sz w:val="28"/>
        </w:rPr>
      </w:pPr>
      <w:r>
        <w:rPr>
          <w:rFonts w:eastAsia="Cambria" w:cs="Cambria" w:ascii="Cambria" w:hAnsi="Cambria"/>
          <w:b/>
          <w:color w:val="365F91"/>
          <w:sz w:val="28"/>
        </w:rPr>
        <w:t>Vacant Buildings</w:t>
      </w:r>
    </w:p>
    <w:p>
      <w:pPr>
        <w:pStyle w:val="Normal"/>
        <w:spacing w:lineRule="exact" w:line="105"/>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59"/>
        <w:ind w:end="40"/>
        <w:rPr>
          <w:sz w:val="24"/>
        </w:rPr>
      </w:pPr>
      <w:r>
        <w:rPr>
          <w:sz w:val="24"/>
        </w:rPr>
        <w:t>Located within the study area, 53 percent of buildings surveyed are vacant, boarded-up or appear to be vacant (percentage total included partial vacant and unknown occupancy). These properties appear to be throughout the study area. While the survey did not find a large number of completely board-up buildings there were some buildings with windows boarded-up on the upper and lower levels, or resize windows that have been infilled with various materials.</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rPr>
      </w:pPr>
      <w:r>
        <w:rPr>
          <w:b/>
        </w:rPr>
        <w:t>Chart 48: Vacant and Occupied Buildings for the Study District</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235">
            <wp:simplePos x="0" y="0"/>
            <wp:positionH relativeFrom="column">
              <wp:posOffset>1367155</wp:posOffset>
            </wp:positionH>
            <wp:positionV relativeFrom="paragraph">
              <wp:posOffset>137160</wp:posOffset>
            </wp:positionV>
            <wp:extent cx="3191510" cy="1416050"/>
            <wp:effectExtent l="0" t="0" r="0" b="0"/>
            <wp:wrapNone/>
            <wp:docPr id="232"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53" descr="" title=""/>
                    <pic:cNvPicPr>
                      <a:picLocks noChangeAspect="1" noChangeArrowheads="1"/>
                    </pic:cNvPicPr>
                  </pic:nvPicPr>
                  <pic:blipFill>
                    <a:blip r:embed="rId70"/>
                    <a:srcRect l="-6" t="-13" r="-6" b="-13"/>
                    <a:stretch>
                      <a:fillRect/>
                    </a:stretch>
                  </pic:blipFill>
                  <pic:spPr bwMode="auto">
                    <a:xfrm>
                      <a:off x="0" y="0"/>
                      <a:ext cx="3191510" cy="1416050"/>
                    </a:xfrm>
                    <a:prstGeom prst="rect">
                      <a:avLst/>
                    </a:prstGeom>
                  </pic:spPr>
                </pic:pic>
              </a:graphicData>
            </a:graphic>
          </wp:anchor>
        </w:drawing>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9"/>
        <w:jc w:val="center"/>
        <w:rPr>
          <w:b/>
          <w:sz w:val="24"/>
        </w:rPr>
      </w:pPr>
      <w:r>
        <w:rPr>
          <w:b/>
          <w:sz w:val="24"/>
        </w:rPr>
        <w:t>Vacant and Occupied Buildings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tbl>
      <w:tblPr>
        <w:tblW w:w="3340" w:type="dxa"/>
        <w:jc w:val="start"/>
        <w:tblInd w:w="3620" w:type="dxa"/>
        <w:tblLayout w:type="fixed"/>
        <w:tblCellMar>
          <w:top w:w="0" w:type="dxa"/>
          <w:start w:w="0" w:type="dxa"/>
          <w:bottom w:w="0" w:type="dxa"/>
          <w:end w:w="0" w:type="dxa"/>
        </w:tblCellMar>
      </w:tblPr>
      <w:tblGrid>
        <w:gridCol w:w="480"/>
        <w:gridCol w:w="1300"/>
        <w:gridCol w:w="1560"/>
      </w:tblGrid>
      <w:tr>
        <w:trPr>
          <w:trHeight w:val="244" w:hRule="atLeast"/>
        </w:trPr>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vMerge w:val="restart"/>
            <w:tcBorders/>
          </w:tcPr>
          <w:p>
            <w:pPr>
              <w:pStyle w:val="Normal"/>
              <w:spacing w:lineRule="atLeast" w:line="0"/>
              <w:ind w:end="720"/>
              <w:jc w:val="end"/>
              <w:rPr/>
            </w:pPr>
            <w:r>
              <w:rPr/>
              <w:t>47%</w:t>
            </w:r>
          </w:p>
        </w:tc>
        <w:tc>
          <w:tcPr>
            <w:tcW w:w="1560" w:type="dxa"/>
            <w:tcBorders/>
          </w:tcPr>
          <w:p>
            <w:pPr>
              <w:pStyle w:val="Normal"/>
              <w:spacing w:lineRule="atLeast" w:line="0"/>
              <w:ind w:start="800" w:end="0"/>
              <w:rPr>
                <w:w w:val="97"/>
              </w:rPr>
            </w:pPr>
            <w:r>
              <w:rPr>
                <w:w w:val="97"/>
              </w:rPr>
              <w:t>Occupied</w:t>
            </w:r>
          </w:p>
        </w:tc>
      </w:tr>
      <w:tr>
        <w:trPr>
          <w:trHeight w:val="62" w:hRule="atLeast"/>
        </w:trPr>
        <w:tc>
          <w:tcPr>
            <w:tcW w:w="480" w:type="dxa"/>
            <w:tcBorders/>
          </w:tcPr>
          <w:p>
            <w:pPr>
              <w:pStyle w:val="Normal"/>
              <w:snapToGrid w:val="false"/>
              <w:spacing w:lineRule="atLeast" w:line="0"/>
              <w:rPr>
                <w:rFonts w:ascii="Times New Roman" w:hAnsi="Times New Roman" w:eastAsia="Times New Roman" w:cs="Times New Roman"/>
                <w:w w:val="97"/>
                <w:sz w:val="5"/>
              </w:rPr>
            </w:pPr>
            <w:r>
              <w:rPr>
                <w:rFonts w:eastAsia="Times New Roman" w:cs="Times New Roman" w:ascii="Times New Roman" w:hAnsi="Times New Roman"/>
                <w:w w:val="97"/>
                <w:sz w:val="5"/>
              </w:rPr>
            </w:r>
          </w:p>
        </w:tc>
        <w:tc>
          <w:tcPr>
            <w:tcW w:w="13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00" w:hRule="atLeast"/>
        </w:trPr>
        <w:tc>
          <w:tcPr>
            <w:tcW w:w="480" w:type="dxa"/>
            <w:tcBorders/>
          </w:tcPr>
          <w:p>
            <w:pPr>
              <w:pStyle w:val="Normal"/>
              <w:spacing w:lineRule="atLeast" w:line="0"/>
              <w:ind w:end="40"/>
              <w:jc w:val="end"/>
              <w:rPr>
                <w:w w:val="92"/>
              </w:rPr>
            </w:pPr>
            <w:r>
              <w:rPr>
                <w:w w:val="92"/>
              </w:rPr>
              <w:t>53%</w:t>
            </w:r>
          </w:p>
        </w:tc>
        <w:tc>
          <w:tcPr>
            <w:tcW w:w="130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1560" w:type="dxa"/>
            <w:tcBorders/>
          </w:tcPr>
          <w:p>
            <w:pPr>
              <w:pStyle w:val="Normal"/>
              <w:spacing w:lineRule="atLeast" w:line="0"/>
              <w:ind w:start="800" w:end="0"/>
              <w:rPr/>
            </w:pPr>
            <w:r>
              <w:rPr/>
              <w:t>Vacant</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Chart 49: Vacant Buildings Data by Level, and Space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236">
            <wp:simplePos x="0" y="0"/>
            <wp:positionH relativeFrom="column">
              <wp:posOffset>795655</wp:posOffset>
            </wp:positionH>
            <wp:positionV relativeFrom="paragraph">
              <wp:posOffset>137160</wp:posOffset>
            </wp:positionV>
            <wp:extent cx="4334510" cy="1568450"/>
            <wp:effectExtent l="0" t="0" r="0" b="0"/>
            <wp:wrapNone/>
            <wp:docPr id="233"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54" descr="" title=""/>
                    <pic:cNvPicPr>
                      <a:picLocks noChangeAspect="1" noChangeArrowheads="1"/>
                    </pic:cNvPicPr>
                  </pic:nvPicPr>
                  <pic:blipFill>
                    <a:blip r:embed="rId71"/>
                    <a:srcRect l="-4" t="-11" r="-4" b="-11"/>
                    <a:stretch>
                      <a:fillRect/>
                    </a:stretch>
                  </pic:blipFill>
                  <pic:spPr bwMode="auto">
                    <a:xfrm>
                      <a:off x="0" y="0"/>
                      <a:ext cx="4334510" cy="156845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b/>
          <w:sz w:val="24"/>
        </w:rPr>
      </w:pPr>
      <w:r>
        <w:rPr>
          <w:b/>
          <w:sz w:val="24"/>
        </w:rPr>
        <w:t>Vacant Builidngs</w:t>
      </w:r>
    </w:p>
    <w:p>
      <w:pPr>
        <w:pStyle w:val="Normal"/>
        <w:spacing w:lineRule="exact" w:line="98"/>
        <w:rPr>
          <w:rFonts w:ascii="Times New Roman" w:hAnsi="Times New Roman" w:eastAsia="Times New Roman" w:cs="Times New Roman"/>
          <w:b/>
          <w:sz w:val="24"/>
        </w:rPr>
      </w:pPr>
      <w:r>
        <w:rPr>
          <w:rFonts w:eastAsia="Times New Roman" w:cs="Times New Roman" w:ascii="Times New Roman" w:hAnsi="Times New Roman"/>
          <w:b/>
          <w:sz w:val="24"/>
        </w:rPr>
      </w:r>
    </w:p>
    <w:tbl>
      <w:tblPr>
        <w:tblW w:w="5120" w:type="dxa"/>
        <w:jc w:val="start"/>
        <w:tblInd w:w="2080" w:type="dxa"/>
        <w:tblLayout w:type="fixed"/>
        <w:tblCellMar>
          <w:top w:w="0" w:type="dxa"/>
          <w:start w:w="0" w:type="dxa"/>
          <w:bottom w:w="0" w:type="dxa"/>
          <w:end w:w="0" w:type="dxa"/>
        </w:tblCellMar>
      </w:tblPr>
      <w:tblGrid>
        <w:gridCol w:w="420"/>
        <w:gridCol w:w="2600"/>
        <w:gridCol w:w="2100"/>
      </w:tblGrid>
      <w:tr>
        <w:trPr>
          <w:trHeight w:val="244" w:hRule="atLeast"/>
        </w:trPr>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0" w:type="dxa"/>
            <w:tcBorders/>
          </w:tcPr>
          <w:p>
            <w:pPr>
              <w:pStyle w:val="Normal"/>
              <w:spacing w:lineRule="atLeast" w:line="0"/>
              <w:ind w:end="1960"/>
              <w:jc w:val="end"/>
              <w:rPr/>
            </w:pPr>
            <w:r>
              <w:rPr/>
              <w:t>16%</w:t>
            </w:r>
          </w:p>
        </w:tc>
        <w:tc>
          <w:tcPr>
            <w:tcW w:w="2100" w:type="dxa"/>
            <w:vMerge w:val="restart"/>
            <w:tcBorders/>
          </w:tcPr>
          <w:p>
            <w:pPr>
              <w:pStyle w:val="Normal"/>
              <w:spacing w:lineRule="atLeast" w:line="0"/>
              <w:ind w:start="960" w:end="0"/>
              <w:rPr/>
            </w:pPr>
            <w:r>
              <w:rPr/>
              <w:t>Vacant</w:t>
            </w:r>
          </w:p>
        </w:tc>
      </w:tr>
      <w:tr>
        <w:trPr>
          <w:trHeight w:val="70" w:hRule="atLeast"/>
        </w:trPr>
        <w:tc>
          <w:tcPr>
            <w:tcW w:w="4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6" w:hRule="atLeast"/>
        </w:trPr>
        <w:tc>
          <w:tcPr>
            <w:tcW w:w="420" w:type="dxa"/>
            <w:tcBorders/>
          </w:tcPr>
          <w:p>
            <w:pPr>
              <w:pStyle w:val="Normal"/>
              <w:spacing w:lineRule="atLeast" w:line="0"/>
              <w:ind w:end="60"/>
              <w:jc w:val="end"/>
              <w:rPr>
                <w:w w:val="97"/>
              </w:rPr>
            </w:pPr>
            <w:r>
              <w:rPr>
                <w:w w:val="97"/>
              </w:rPr>
              <w:t>6%</w:t>
            </w:r>
          </w:p>
        </w:tc>
        <w:tc>
          <w:tcPr>
            <w:tcW w:w="2600" w:type="dxa"/>
            <w:vMerge w:val="restart"/>
            <w:tcBorders/>
          </w:tcPr>
          <w:p>
            <w:pPr>
              <w:pStyle w:val="Normal"/>
              <w:spacing w:lineRule="atLeast" w:line="0"/>
              <w:ind w:end="860"/>
              <w:jc w:val="end"/>
              <w:rPr/>
            </w:pPr>
            <w:r>
              <w:rPr/>
              <w:t>39%</w:t>
            </w:r>
          </w:p>
        </w:tc>
        <w:tc>
          <w:tcPr>
            <w:tcW w:w="2100" w:type="dxa"/>
            <w:vMerge w:val="restart"/>
            <w:tcBorders/>
          </w:tcPr>
          <w:p>
            <w:pPr>
              <w:pStyle w:val="Normal"/>
              <w:spacing w:lineRule="atLeast" w:line="0"/>
              <w:ind w:start="960" w:end="0"/>
              <w:rPr>
                <w:w w:val="99"/>
              </w:rPr>
            </w:pPr>
            <w:r>
              <w:rPr>
                <w:w w:val="99"/>
              </w:rPr>
              <w:t>Partial Vacant</w:t>
            </w:r>
          </w:p>
        </w:tc>
      </w:tr>
      <w:tr>
        <w:trPr>
          <w:trHeight w:val="86" w:hRule="atLeast"/>
        </w:trPr>
        <w:tc>
          <w:tcPr>
            <w:tcW w:w="420" w:type="dxa"/>
            <w:tcBorders/>
          </w:tcPr>
          <w:p>
            <w:pPr>
              <w:pStyle w:val="Normal"/>
              <w:snapToGrid w:val="false"/>
              <w:spacing w:lineRule="atLeast" w:line="0"/>
              <w:rPr>
                <w:rFonts w:ascii="Times New Roman" w:hAnsi="Times New Roman" w:eastAsia="Times New Roman" w:cs="Times New Roman"/>
                <w:w w:val="99"/>
                <w:sz w:val="7"/>
              </w:rPr>
            </w:pPr>
            <w:r>
              <w:rPr>
                <w:rFonts w:eastAsia="Times New Roman" w:cs="Times New Roman" w:ascii="Times New Roman" w:hAnsi="Times New Roman"/>
                <w:w w:val="99"/>
                <w:sz w:val="7"/>
              </w:rPr>
            </w:r>
          </w:p>
        </w:tc>
        <w:tc>
          <w:tcPr>
            <w:tcW w:w="26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60" w:end="0"/>
        <w:rPr/>
      </w:pPr>
      <w:r>
        <w:rPr/>
        <w:t>Vacant Upper level</w:t>
      </w:r>
    </w:p>
    <w:p>
      <w:pPr>
        <w:pStyle w:val="Normal"/>
        <w:tabs>
          <w:tab w:val="clear" w:pos="720"/>
          <w:tab w:val="left" w:pos="3200" w:leader="none"/>
        </w:tabs>
        <w:spacing w:lineRule="auto" w:line="180"/>
        <w:ind w:start="2040" w:end="0"/>
        <w:rPr/>
      </w:pPr>
      <w:r>
        <w:rPr>
          <w:sz w:val="14"/>
        </w:rPr>
        <w:t>10%</w:t>
      </w:r>
      <w:r>
        <w:rPr>
          <w:rFonts w:eastAsia="Times New Roman" w:cs="Times New Roman" w:ascii="Times New Roman" w:hAnsi="Times New Roman"/>
        </w:rPr>
        <w:tab/>
      </w:r>
      <w:r>
        <w:rPr>
          <w:sz w:val="24"/>
          <w:vertAlign w:val="subscript"/>
        </w:rPr>
        <w:t>29%</w:t>
      </w:r>
    </w:p>
    <w:p>
      <w:pPr>
        <w:pStyle w:val="Normal"/>
        <w:spacing w:lineRule="auto" w:line="204"/>
        <w:ind w:start="5900" w:end="0"/>
        <w:rPr/>
      </w:pPr>
      <w:r>
        <w:rPr>
          <w:sz w:val="24"/>
          <w:vertAlign w:val="subscript"/>
        </w:rPr>
        <w:drawing>
          <wp:inline distT="0" distB="0" distL="0" distR="0">
            <wp:extent cx="80645" cy="80645"/>
            <wp:effectExtent l="0" t="0" r="0" b="0"/>
            <wp:docPr id="234"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79" descr="" title=""/>
                    <pic:cNvPicPr>
                      <a:picLocks noChangeAspect="1" noChangeArrowheads="1"/>
                    </pic:cNvPicPr>
                  </pic:nvPicPr>
                  <pic:blipFill>
                    <a:blip r:embed="rId72"/>
                    <a:srcRect l="-222" t="-222" r="-222" b="-222"/>
                    <a:stretch>
                      <a:fillRect/>
                    </a:stretch>
                  </pic:blipFill>
                  <pic:spPr bwMode="auto">
                    <a:xfrm>
                      <a:off x="0" y="0"/>
                      <a:ext cx="80645" cy="80645"/>
                    </a:xfrm>
                    <a:prstGeom prst="rect">
                      <a:avLst/>
                    </a:prstGeom>
                  </pic:spPr>
                </pic:pic>
              </a:graphicData>
            </a:graphic>
          </wp:inline>
        </w:drawing>
      </w:r>
      <w:r>
        <w:rPr>
          <w:rFonts w:cs="Calibri"/>
        </w:rPr>
        <w:t xml:space="preserve"> </w:t>
      </w:r>
      <w:r>
        <w:rPr/>
        <w:t>Unknown Lower Level</w:t>
      </w:r>
    </w:p>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900" w:end="0"/>
        <w:rPr/>
      </w:pPr>
      <w:r>
        <w:rPr>
          <w:rFonts w:eastAsia="Times New Roman" w:cs="Times New Roman" w:ascii="Times New Roman" w:hAnsi="Times New Roman"/>
        </w:rPr>
        <w:drawing>
          <wp:inline distT="0" distB="0" distL="0" distR="0">
            <wp:extent cx="80645" cy="80645"/>
            <wp:effectExtent l="0" t="0" r="0" b="0"/>
            <wp:docPr id="235"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80" descr="" title=""/>
                    <pic:cNvPicPr>
                      <a:picLocks noChangeAspect="1" noChangeArrowheads="1"/>
                    </pic:cNvPicPr>
                  </pic:nvPicPr>
                  <pic:blipFill>
                    <a:blip r:embed="rId73"/>
                    <a:srcRect l="-222" t="-222" r="-222" b="-222"/>
                    <a:stretch>
                      <a:fillRect/>
                    </a:stretch>
                  </pic:blipFill>
                  <pic:spPr bwMode="auto">
                    <a:xfrm>
                      <a:off x="0" y="0"/>
                      <a:ext cx="80645" cy="80645"/>
                    </a:xfrm>
                    <a:prstGeom prst="rect">
                      <a:avLst/>
                    </a:prstGeom>
                  </pic:spPr>
                </pic:pic>
              </a:graphicData>
            </a:graphic>
          </wp:inline>
        </w:drawing>
      </w:r>
      <w:r>
        <w:rPr>
          <w:rFonts w:cs="Calibri"/>
        </w:rPr>
        <w:t xml:space="preserve"> </w:t>
      </w:r>
      <w:r>
        <w:rPr/>
        <w:t>Unknown Upper Level</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end="280"/>
        <w:rPr>
          <w:sz w:val="24"/>
        </w:rPr>
      </w:pPr>
      <w:r>
        <w:rPr>
          <w:sz w:val="24"/>
        </w:rPr>
        <w:t>Locally owned properties account for 42 percent of all deteriorated properties and absentee-owned properties account for42 percent. Butler County owns 12 percent of the vacant properties.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37">
                <wp:simplePos x="0" y="0"/>
                <wp:positionH relativeFrom="column">
                  <wp:posOffset>-66675</wp:posOffset>
                </wp:positionH>
                <wp:positionV relativeFrom="paragraph">
                  <wp:posOffset>1960880</wp:posOffset>
                </wp:positionV>
                <wp:extent cx="6080125" cy="0"/>
                <wp:effectExtent l="0" t="13970" r="0" b="13970"/>
                <wp:wrapNone/>
                <wp:docPr id="236"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154.4pt" to="473.45pt,154.4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8">
                <wp:simplePos x="0" y="0"/>
                <wp:positionH relativeFrom="column">
                  <wp:posOffset>563880</wp:posOffset>
                </wp:positionH>
                <wp:positionV relativeFrom="paragraph">
                  <wp:posOffset>1946910</wp:posOffset>
                </wp:positionV>
                <wp:extent cx="0" cy="276225"/>
                <wp:effectExtent l="13970" t="0" r="13970" b="0"/>
                <wp:wrapNone/>
                <wp:docPr id="237"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153.3pt" to="44.4pt,17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37</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81" w:name="page43"/>
      <w:bookmarkStart w:id="82" w:name="page43"/>
      <w:bookmarkEnd w:id="82"/>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39">
                <wp:simplePos x="0" y="0"/>
                <wp:positionH relativeFrom="column">
                  <wp:posOffset>5199380</wp:posOffset>
                </wp:positionH>
                <wp:positionV relativeFrom="paragraph">
                  <wp:posOffset>-579755</wp:posOffset>
                </wp:positionV>
                <wp:extent cx="0" cy="654685"/>
                <wp:effectExtent l="13970" t="0" r="13970" b="0"/>
                <wp:wrapNone/>
                <wp:docPr id="238"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4pt,-45.65pt" to="409.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
                <wp:simplePos x="0" y="0"/>
                <wp:positionH relativeFrom="column">
                  <wp:posOffset>-80645</wp:posOffset>
                </wp:positionH>
                <wp:positionV relativeFrom="paragraph">
                  <wp:posOffset>61595</wp:posOffset>
                </wp:positionV>
                <wp:extent cx="6098540" cy="0"/>
                <wp:effectExtent l="0" t="13970" r="0" b="13970"/>
                <wp:wrapNone/>
                <wp:docPr id="239"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35pt,4.85pt" to="473.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91" w:footer="0" w:bottom="455"/>
          <w:pgNumType w:fmt="decimal"/>
          <w:cols w:num="2" w:equalWidth="false" w:sep="false">
            <w:col w:w="8080" w:space="220"/>
            <w:col w:w="106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rPr>
      </w:pPr>
      <w:r>
        <w:rPr>
          <w:b/>
        </w:rPr>
        <w:t>Chart 50: Vacant Buildings by Ownership</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241">
            <wp:simplePos x="0" y="0"/>
            <wp:positionH relativeFrom="column">
              <wp:posOffset>996950</wp:posOffset>
            </wp:positionH>
            <wp:positionV relativeFrom="paragraph">
              <wp:posOffset>137160</wp:posOffset>
            </wp:positionV>
            <wp:extent cx="3933190" cy="1691640"/>
            <wp:effectExtent l="0" t="0" r="0" b="0"/>
            <wp:wrapNone/>
            <wp:docPr id="240"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55" descr="" title=""/>
                    <pic:cNvPicPr>
                      <a:picLocks noChangeAspect="1" noChangeArrowheads="1"/>
                    </pic:cNvPicPr>
                  </pic:nvPicPr>
                  <pic:blipFill>
                    <a:blip r:embed="rId74"/>
                    <a:srcRect l="-5" t="-11" r="-5" b="-11"/>
                    <a:stretch>
                      <a:fillRect/>
                    </a:stretch>
                  </pic:blipFill>
                  <pic:spPr bwMode="auto">
                    <a:xfrm>
                      <a:off x="0" y="0"/>
                      <a:ext cx="3933190" cy="169164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tbl>
      <w:tblPr>
        <w:tblW w:w="4260" w:type="dxa"/>
        <w:jc w:val="start"/>
        <w:tblInd w:w="2780" w:type="dxa"/>
        <w:tblLayout w:type="fixed"/>
        <w:tblCellMar>
          <w:top w:w="0" w:type="dxa"/>
          <w:start w:w="0" w:type="dxa"/>
          <w:bottom w:w="0" w:type="dxa"/>
          <w:end w:w="0" w:type="dxa"/>
        </w:tblCellMar>
      </w:tblPr>
      <w:tblGrid>
        <w:gridCol w:w="740"/>
        <w:gridCol w:w="3520"/>
      </w:tblGrid>
      <w:tr>
        <w:trPr>
          <w:trHeight w:val="293" w:hRule="atLeast"/>
        </w:trPr>
        <w:tc>
          <w:tcPr>
            <w:tcW w:w="740" w:type="dxa"/>
            <w:vMerge w:val="restart"/>
            <w:tcBorders/>
          </w:tcPr>
          <w:p>
            <w:pPr>
              <w:pStyle w:val="Normal"/>
              <w:spacing w:lineRule="atLeast" w:line="0"/>
              <w:ind w:end="80"/>
              <w:jc w:val="end"/>
              <w:rPr/>
            </w:pPr>
            <w:r>
              <w:rPr/>
              <w:t>4%</w:t>
            </w:r>
          </w:p>
        </w:tc>
        <w:tc>
          <w:tcPr>
            <w:tcW w:w="3520" w:type="dxa"/>
            <w:tcBorders/>
          </w:tcPr>
          <w:p>
            <w:pPr>
              <w:pStyle w:val="Normal"/>
              <w:spacing w:lineRule="atLeast" w:line="0"/>
              <w:ind w:start="80" w:end="0"/>
              <w:rPr>
                <w:b/>
                <w:sz w:val="24"/>
              </w:rPr>
            </w:pPr>
            <w:r>
              <w:rPr>
                <w:b/>
                <w:sz w:val="24"/>
              </w:rPr>
              <w:t>Vacant by Ownership</w:t>
            </w:r>
          </w:p>
        </w:tc>
      </w:tr>
      <w:tr>
        <w:trPr>
          <w:trHeight w:val="88" w:hRule="atLeast"/>
        </w:trPr>
        <w:tc>
          <w:tcPr>
            <w:tcW w:w="740" w:type="dxa"/>
            <w:vMerge w:val="continue"/>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35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560" w:hRule="atLeast"/>
        </w:trPr>
        <w:tc>
          <w:tcPr>
            <w:tcW w:w="740" w:type="dxa"/>
            <w:tcBorders/>
          </w:tcPr>
          <w:p>
            <w:pPr>
              <w:pStyle w:val="Normal"/>
              <w:spacing w:lineRule="atLeast" w:line="0"/>
              <w:jc w:val="end"/>
              <w:rPr/>
            </w:pPr>
            <w:r>
              <w:rPr>
                <w:w w:val="82"/>
              </w:rPr>
              <w:t>12%</w:t>
            </w:r>
            <w:r>
              <w:rPr>
                <w:w w:val="82"/>
                <w:sz w:val="39"/>
              </w:rPr>
              <w:t xml:space="preserve"> </w:t>
            </w:r>
            <w:r>
              <w:rPr>
                <w:w w:val="82"/>
                <w:sz w:val="39"/>
                <w:vertAlign w:val="superscript"/>
              </w:rPr>
              <w:t>0%</w:t>
            </w:r>
          </w:p>
        </w:tc>
        <w:tc>
          <w:tcPr>
            <w:tcW w:w="3520" w:type="dxa"/>
            <w:tcBorders/>
          </w:tcPr>
          <w:p>
            <w:pPr>
              <w:pStyle w:val="Normal"/>
              <w:spacing w:lineRule="atLeast" w:line="0"/>
              <w:ind w:start="2520" w:end="0"/>
              <w:rPr>
                <w:w w:val="96"/>
              </w:rPr>
            </w:pPr>
            <w:r>
              <w:rPr>
                <w:w w:val="96"/>
              </w:rPr>
              <w:t>Local Owner</w:t>
            </w:r>
          </w:p>
        </w:tc>
      </w:tr>
      <w:tr>
        <w:trPr>
          <w:trHeight w:val="225" w:hRule="atLeast"/>
        </w:trPr>
        <w:tc>
          <w:tcPr>
            <w:tcW w:w="740" w:type="dxa"/>
            <w:tcBorders/>
          </w:tcPr>
          <w:p>
            <w:pPr>
              <w:pStyle w:val="Normal"/>
              <w:snapToGrid w:val="false"/>
              <w:spacing w:lineRule="atLeast" w:line="0"/>
              <w:rPr>
                <w:rFonts w:ascii="Times New Roman" w:hAnsi="Times New Roman" w:eastAsia="Times New Roman" w:cs="Times New Roman"/>
                <w:w w:val="96"/>
                <w:sz w:val="19"/>
              </w:rPr>
            </w:pPr>
            <w:r>
              <w:rPr>
                <w:rFonts w:eastAsia="Times New Roman" w:cs="Times New Roman" w:ascii="Times New Roman" w:hAnsi="Times New Roman"/>
                <w:w w:val="96"/>
                <w:sz w:val="19"/>
              </w:rPr>
            </w:r>
          </w:p>
        </w:tc>
        <w:tc>
          <w:tcPr>
            <w:tcW w:w="3520" w:type="dxa"/>
            <w:tcBorders/>
          </w:tcPr>
          <w:p>
            <w:pPr>
              <w:pStyle w:val="Normal"/>
              <w:spacing w:lineRule="exact" w:line="225"/>
              <w:ind w:start="2520" w:end="0"/>
              <w:rPr/>
            </w:pPr>
            <w:r>
              <w:rPr/>
              <w:t>Absentee</w:t>
            </w:r>
          </w:p>
        </w:tc>
      </w:tr>
    </w:tbl>
    <w:p>
      <w:pPr>
        <w:pStyle w:val="Normal"/>
        <w:spacing w:lineRule="auto" w:line="180"/>
        <w:ind w:start="3900" w:end="0"/>
        <w:rPr/>
      </w:pPr>
      <w:r>
        <w:rPr/>
        <w:t>42%</w:t>
      </w:r>
    </w:p>
    <w:tbl>
      <w:tblPr>
        <w:tblW w:w="4400" w:type="dxa"/>
        <w:jc w:val="start"/>
        <w:tblInd w:w="3160" w:type="dxa"/>
        <w:tblLayout w:type="fixed"/>
        <w:tblCellMar>
          <w:top w:w="0" w:type="dxa"/>
          <w:start w:w="0" w:type="dxa"/>
          <w:bottom w:w="0" w:type="dxa"/>
          <w:end w:w="0" w:type="dxa"/>
        </w:tblCellMar>
      </w:tblPr>
      <w:tblGrid>
        <w:gridCol w:w="1600"/>
        <w:gridCol w:w="2800"/>
      </w:tblGrid>
      <w:tr>
        <w:trPr>
          <w:trHeight w:val="181" w:hRule="atLeast"/>
        </w:trPr>
        <w:tc>
          <w:tcPr>
            <w:tcW w:w="16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0" w:type="dxa"/>
            <w:tcBorders/>
          </w:tcPr>
          <w:p>
            <w:pPr>
              <w:pStyle w:val="Normal"/>
              <w:spacing w:lineRule="exact" w:line="181"/>
              <w:ind w:start="1280" w:end="0"/>
              <w:rPr>
                <w:sz w:val="19"/>
              </w:rPr>
            </w:pPr>
            <w:r>
              <w:rPr>
                <w:sz w:val="19"/>
              </w:rPr>
              <w:t>Butler County</w:t>
            </w:r>
          </w:p>
        </w:tc>
      </w:tr>
      <w:tr>
        <w:trPr>
          <w:trHeight w:val="303" w:hRule="atLeast"/>
        </w:trPr>
        <w:tc>
          <w:tcPr>
            <w:tcW w:w="1600" w:type="dxa"/>
            <w:tcBorders/>
          </w:tcPr>
          <w:p>
            <w:pPr>
              <w:pStyle w:val="Normal"/>
              <w:spacing w:lineRule="atLeast" w:line="0"/>
              <w:ind w:end="1160"/>
              <w:jc w:val="end"/>
              <w:rPr>
                <w:w w:val="92"/>
              </w:rPr>
            </w:pPr>
            <w:r>
              <w:rPr>
                <w:w w:val="92"/>
              </w:rPr>
              <w:t>42%</w:t>
            </w:r>
          </w:p>
        </w:tc>
        <w:tc>
          <w:tcPr>
            <w:tcW w:w="2800" w:type="dxa"/>
            <w:vMerge w:val="restart"/>
            <w:tcBorders/>
          </w:tcPr>
          <w:p>
            <w:pPr>
              <w:pStyle w:val="Normal"/>
              <w:spacing w:lineRule="atLeast" w:line="0"/>
              <w:ind w:start="1280" w:end="0"/>
              <w:rPr>
                <w:w w:val="98"/>
              </w:rPr>
            </w:pPr>
            <w:r>
              <w:rPr>
                <w:w w:val="98"/>
              </w:rPr>
              <w:t>City of Poplar Bluff</w:t>
            </w:r>
          </w:p>
        </w:tc>
      </w:tr>
      <w:tr>
        <w:trPr>
          <w:trHeight w:val="53" w:hRule="atLeast"/>
        </w:trPr>
        <w:tc>
          <w:tcPr>
            <w:tcW w:w="1600" w:type="dxa"/>
            <w:tcBorders/>
          </w:tcPr>
          <w:p>
            <w:pPr>
              <w:pStyle w:val="Normal"/>
              <w:snapToGrid w:val="false"/>
              <w:spacing w:lineRule="atLeast" w:line="0"/>
              <w:rPr>
                <w:rFonts w:ascii="Times New Roman" w:hAnsi="Times New Roman" w:eastAsia="Times New Roman" w:cs="Times New Roman"/>
                <w:w w:val="98"/>
                <w:sz w:val="4"/>
              </w:rPr>
            </w:pPr>
            <w:r>
              <w:rPr>
                <w:rFonts w:eastAsia="Times New Roman" w:cs="Times New Roman" w:ascii="Times New Roman" w:hAnsi="Times New Roman"/>
                <w:w w:val="98"/>
                <w:sz w:val="4"/>
              </w:rPr>
            </w:r>
          </w:p>
        </w:tc>
        <w:tc>
          <w:tcPr>
            <w:tcW w:w="28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62" w:hRule="atLeast"/>
        </w:trPr>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0" w:type="dxa"/>
            <w:tcBorders/>
          </w:tcPr>
          <w:p>
            <w:pPr>
              <w:pStyle w:val="Normal"/>
              <w:spacing w:lineRule="atLeast" w:line="0"/>
              <w:ind w:start="1280" w:end="0"/>
              <w:rPr/>
            </w:pPr>
            <w:r>
              <w:rPr/>
              <w:t>Non-Profit</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680"/>
        <w:rPr>
          <w:sz w:val="23"/>
        </w:rPr>
      </w:pPr>
      <w:r>
        <w:rPr>
          <w:sz w:val="23"/>
        </w:rPr>
        <w:t>*Percentage totals include vacant lower level, vacant upper level, unknown, and partially vacant; City of Poplar Bluff owns zero % percent of vacant buildings within the study area</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b/>
          <w:color w:val="365F91"/>
          <w:sz w:val="28"/>
        </w:rPr>
      </w:pPr>
      <w:r>
        <w:rPr>
          <w:rFonts w:eastAsia="Cambria" w:cs="Cambria" w:ascii="Cambria" w:hAnsi="Cambria"/>
          <w:b/>
          <w:color w:val="365F91"/>
          <w:sz w:val="28"/>
        </w:rPr>
        <w:t>Control of Litter and Vegetation</w:t>
      </w:r>
    </w:p>
    <w:p>
      <w:pPr>
        <w:pStyle w:val="Normal"/>
        <w:spacing w:lineRule="exact" w:line="105"/>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54"/>
        <w:ind w:end="60"/>
        <w:rPr>
          <w:sz w:val="24"/>
        </w:rPr>
      </w:pPr>
      <w:r>
        <w:rPr>
          <w:sz w:val="24"/>
        </w:rPr>
        <w:t>Overall the control of litter and vegetation is generally adequate to good throughout the 27 blocks of the study area. Few properties have a high coverage area of vegetation while others have minor coverage. Most of the litter around buildings (vacant or occupied) and vacant lots is minor.</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Below are examples of poor control of vegetation within the study area.</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42">
            <wp:simplePos x="0" y="0"/>
            <wp:positionH relativeFrom="column">
              <wp:posOffset>-69215</wp:posOffset>
            </wp:positionH>
            <wp:positionV relativeFrom="paragraph">
              <wp:posOffset>170180</wp:posOffset>
            </wp:positionV>
            <wp:extent cx="6087110" cy="1212850"/>
            <wp:effectExtent l="0" t="0" r="0" b="0"/>
            <wp:wrapNone/>
            <wp:docPr id="241"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56" descr="" title=""/>
                    <pic:cNvPicPr>
                      <a:picLocks noChangeAspect="1" noChangeArrowheads="1"/>
                    </pic:cNvPicPr>
                  </pic:nvPicPr>
                  <pic:blipFill>
                    <a:blip r:embed="rId75"/>
                    <a:srcRect l="-3" t="-15" r="-3" b="-15"/>
                    <a:stretch>
                      <a:fillRect/>
                    </a:stretch>
                  </pic:blipFill>
                  <pic:spPr bwMode="auto">
                    <a:xfrm>
                      <a:off x="0" y="0"/>
                      <a:ext cx="6087110" cy="1212850"/>
                    </a:xfrm>
                    <a:prstGeom prst="rect">
                      <a:avLst/>
                    </a:prstGeom>
                  </pic:spPr>
                </pic:pic>
              </a:graphicData>
            </a:graphic>
          </wp:anchor>
        </w:drawing>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start="4800" w:end="380"/>
        <w:jc w:val="both"/>
        <w:rPr>
          <w:sz w:val="24"/>
        </w:rPr>
      </w:pPr>
      <w:r>
        <w:rPr>
          <w:sz w:val="24"/>
        </w:rPr>
        <w:t>An example of a rear elevation completely overgrown, with a side elevation exhibiting high vegetation growth.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3">
                <wp:simplePos x="0" y="0"/>
                <wp:positionH relativeFrom="column">
                  <wp:posOffset>-69850</wp:posOffset>
                </wp:positionH>
                <wp:positionV relativeFrom="paragraph">
                  <wp:posOffset>660400</wp:posOffset>
                </wp:positionV>
                <wp:extent cx="6086475" cy="0"/>
                <wp:effectExtent l="0" t="3175" r="0" b="3175"/>
                <wp:wrapNone/>
                <wp:docPr id="242" name=""/>
                <a:graphic xmlns:a="http://schemas.openxmlformats.org/drawingml/2006/main">
                  <a:graphicData uri="http://schemas.microsoft.com/office/word/2010/wordprocessingShape">
                    <wps:wsp>
                      <wps:cNvSpPr/>
                      <wps:spPr>
                        <a:xfrm>
                          <a:off x="0" y="0"/>
                          <a:ext cx="6086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5pt,52pt" to="473.7pt,52pt" stroked="t" o:allowincell="f" style="position:absolute">
                <v:stroke color="black" weight="6480" joinstyle="miter" endcap="flat"/>
                <v:fill o:detectmouseclick="t" on="false"/>
                <w10:wrap type="none"/>
              </v:line>
            </w:pict>
          </mc:Fallback>
        </mc:AlternateContent>
        <w:drawing>
          <wp:anchor behindDoc="1" distT="0" distB="0" distL="114935" distR="114935" simplePos="0" locked="0" layoutInCell="1" allowOverlap="1" relativeHeight="244">
            <wp:simplePos x="0" y="0"/>
            <wp:positionH relativeFrom="column">
              <wp:posOffset>-69215</wp:posOffset>
            </wp:positionH>
            <wp:positionV relativeFrom="paragraph">
              <wp:posOffset>1005205</wp:posOffset>
            </wp:positionV>
            <wp:extent cx="6087110" cy="1022350"/>
            <wp:effectExtent l="0" t="0" r="0" b="0"/>
            <wp:wrapNone/>
            <wp:docPr id="243"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57" descr="" title=""/>
                    <pic:cNvPicPr>
                      <a:picLocks noChangeAspect="1" noChangeArrowheads="1"/>
                    </pic:cNvPicPr>
                  </pic:nvPicPr>
                  <pic:blipFill>
                    <a:blip r:embed="rId76"/>
                    <a:srcRect l="-3" t="-18" r="-3" b="-18"/>
                    <a:stretch>
                      <a:fillRect/>
                    </a:stretch>
                  </pic:blipFill>
                  <pic:spPr bwMode="auto">
                    <a:xfrm>
                      <a:off x="0" y="0"/>
                      <a:ext cx="6087110" cy="1022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8"/>
        <w:ind w:start="4800" w:end="220"/>
        <w:rPr>
          <w:sz w:val="24"/>
        </w:rPr>
      </w:pPr>
      <w:r>
        <w:rPr>
          <w:sz w:val="24"/>
        </w:rPr>
        <w:t>An example of a rear/side elevation showing high vegetation growth.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5">
                <wp:simplePos x="0" y="0"/>
                <wp:positionH relativeFrom="column">
                  <wp:posOffset>-66675</wp:posOffset>
                </wp:positionH>
                <wp:positionV relativeFrom="paragraph">
                  <wp:posOffset>1537970</wp:posOffset>
                </wp:positionV>
                <wp:extent cx="6080125" cy="0"/>
                <wp:effectExtent l="0" t="13970" r="0" b="13970"/>
                <wp:wrapNone/>
                <wp:docPr id="244" name=""/>
                <a:graphic xmlns:a="http://schemas.openxmlformats.org/drawingml/2006/main">
                  <a:graphicData uri="http://schemas.microsoft.com/office/word/2010/wordprocessingShape">
                    <wps:wsp>
                      <wps:cNvSpPr/>
                      <wps:spPr>
                        <a:xfrm>
                          <a:off x="0" y="0"/>
                          <a:ext cx="608004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25pt,121.1pt" to="473.45pt,121.1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6">
                <wp:simplePos x="0" y="0"/>
                <wp:positionH relativeFrom="column">
                  <wp:posOffset>563880</wp:posOffset>
                </wp:positionH>
                <wp:positionV relativeFrom="paragraph">
                  <wp:posOffset>1524635</wp:posOffset>
                </wp:positionV>
                <wp:extent cx="0" cy="275590"/>
                <wp:effectExtent l="13970" t="0" r="13970" b="0"/>
                <wp:wrapNone/>
                <wp:docPr id="245"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4pt,120.05pt" to="44.4pt,141.7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38</w:t>
      </w:r>
    </w:p>
    <w:p>
      <w:pPr>
        <w:sectPr>
          <w:type w:val="continuous"/>
          <w:pgSz w:w="12240" w:h="15840"/>
          <w:pgMar w:left="1440" w:right="144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83" w:name="page44"/>
      <w:bookmarkStart w:id="84" w:name="page44"/>
      <w:bookmarkEnd w:id="84"/>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47">
                <wp:simplePos x="0" y="0"/>
                <wp:positionH relativeFrom="column">
                  <wp:posOffset>5198110</wp:posOffset>
                </wp:positionH>
                <wp:positionV relativeFrom="paragraph">
                  <wp:posOffset>-579755</wp:posOffset>
                </wp:positionV>
                <wp:extent cx="0" cy="654685"/>
                <wp:effectExtent l="13970" t="0" r="13970" b="0"/>
                <wp:wrapNone/>
                <wp:docPr id="246"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
                <wp:simplePos x="0" y="0"/>
                <wp:positionH relativeFrom="column">
                  <wp:posOffset>-81915</wp:posOffset>
                </wp:positionH>
                <wp:positionV relativeFrom="paragraph">
                  <wp:posOffset>61595</wp:posOffset>
                </wp:positionV>
                <wp:extent cx="6098540" cy="0"/>
                <wp:effectExtent l="0" t="13970" r="0" b="13970"/>
                <wp:wrapNone/>
                <wp:docPr id="247"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drawing>
          <wp:anchor behindDoc="1" distT="0" distB="0" distL="114935" distR="114935" simplePos="0" locked="0" layoutInCell="1" allowOverlap="1" relativeHeight="249">
            <wp:simplePos x="0" y="0"/>
            <wp:positionH relativeFrom="column">
              <wp:posOffset>-71120</wp:posOffset>
            </wp:positionH>
            <wp:positionV relativeFrom="paragraph">
              <wp:posOffset>246380</wp:posOffset>
            </wp:positionV>
            <wp:extent cx="6087110" cy="2726690"/>
            <wp:effectExtent l="0" t="0" r="0" b="0"/>
            <wp:wrapNone/>
            <wp:docPr id="248"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58" descr="" title=""/>
                    <pic:cNvPicPr>
                      <a:picLocks noChangeAspect="1" noChangeArrowheads="1"/>
                    </pic:cNvPicPr>
                  </pic:nvPicPr>
                  <pic:blipFill>
                    <a:blip r:embed="rId77"/>
                    <a:srcRect l="-3" t="-7" r="-3" b="-7"/>
                    <a:stretch>
                      <a:fillRect/>
                    </a:stretch>
                  </pic:blipFill>
                  <pic:spPr bwMode="auto">
                    <a:xfrm>
                      <a:off x="0" y="0"/>
                      <a:ext cx="6087110" cy="2726690"/>
                    </a:xfrm>
                    <a:prstGeom prst="rect">
                      <a:avLst/>
                    </a:prstGeom>
                  </pic:spPr>
                </pic:pic>
              </a:graphicData>
            </a:graphic>
          </wp:anchor>
        </w:drawing>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pStyle w:val="Normal"/>
        <w:spacing w:lineRule="exact" w:line="2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mc:AlternateContent>
          <mc:Choice Requires="wps">
            <w:drawing>
              <wp:anchor behindDoc="1" distT="0" distB="0" distL="114935" distR="114935" simplePos="0" locked="0" layoutInCell="1" allowOverlap="1" relativeHeight="250">
                <wp:simplePos x="0" y="0"/>
                <wp:positionH relativeFrom="column">
                  <wp:posOffset>741680</wp:posOffset>
                </wp:positionH>
                <wp:positionV relativeFrom="paragraph">
                  <wp:posOffset>245745</wp:posOffset>
                </wp:positionV>
                <wp:extent cx="0" cy="2726690"/>
                <wp:effectExtent l="3175" t="0" r="3175" b="0"/>
                <wp:wrapNone/>
                <wp:docPr id="249" name=""/>
                <a:graphic xmlns:a="http://schemas.openxmlformats.org/drawingml/2006/main">
                  <a:graphicData uri="http://schemas.microsoft.com/office/word/2010/wordprocessingShape">
                    <wps:wsp>
                      <wps:cNvSpPr/>
                      <wps:spPr>
                        <a:xfrm>
                          <a:off x="0" y="0"/>
                          <a:ext cx="0" cy="2726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4pt,19.35pt" to="58.4pt,234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8"/>
        <w:ind w:start="4780" w:end="240"/>
        <w:rPr>
          <w:sz w:val="24"/>
        </w:rPr>
      </w:pPr>
      <w:r>
        <w:rPr>
          <w:sz w:val="24"/>
        </w:rPr>
        <w:t>An example of vegetation growth expanding out to adjoining buildings.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51">
            <wp:simplePos x="0" y="0"/>
            <wp:positionH relativeFrom="column">
              <wp:posOffset>0</wp:posOffset>
            </wp:positionH>
            <wp:positionV relativeFrom="paragraph">
              <wp:posOffset>1270635</wp:posOffset>
            </wp:positionV>
            <wp:extent cx="1595755" cy="1082040"/>
            <wp:effectExtent l="0" t="0" r="0" b="0"/>
            <wp:wrapNone/>
            <wp:docPr id="250"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59" descr="" title=""/>
                    <pic:cNvPicPr>
                      <a:picLocks noChangeAspect="1" noChangeArrowheads="1"/>
                    </pic:cNvPicPr>
                  </pic:nvPicPr>
                  <pic:blipFill>
                    <a:blip r:embed="rId78"/>
                    <a:srcRect l="-24" t="-36" r="-24" b="-36"/>
                    <a:stretch>
                      <a:fillRect/>
                    </a:stretch>
                  </pic:blipFill>
                  <pic:spPr bwMode="auto">
                    <a:xfrm>
                      <a:off x="0" y="0"/>
                      <a:ext cx="1595755" cy="108204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8"/>
        <w:ind w:start="4780" w:end="0"/>
        <w:jc w:val="both"/>
        <w:rPr>
          <w:sz w:val="24"/>
        </w:rPr>
      </w:pPr>
      <w:r>
        <w:rPr>
          <w:sz w:val="24"/>
        </w:rPr>
        <w:t>An example of minor overgrowth that is easily managed with trimming the landscape hedges.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52">
                <wp:simplePos x="0" y="0"/>
                <wp:positionH relativeFrom="column">
                  <wp:posOffset>-71120</wp:posOffset>
                </wp:positionH>
                <wp:positionV relativeFrom="paragraph">
                  <wp:posOffset>732155</wp:posOffset>
                </wp:positionV>
                <wp:extent cx="6085840" cy="0"/>
                <wp:effectExtent l="0" t="3175" r="0" b="3175"/>
                <wp:wrapNone/>
                <wp:docPr id="251"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57.65pt" to="473.55pt,57.6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b/>
          <w:color w:val="365F91"/>
          <w:sz w:val="28"/>
        </w:rPr>
      </w:pPr>
      <w:r>
        <w:rPr>
          <w:rFonts w:eastAsia="Cambria" w:cs="Cambria" w:ascii="Cambria" w:hAnsi="Cambria"/>
          <w:b/>
          <w:color w:val="365F91"/>
          <w:sz w:val="28"/>
        </w:rPr>
        <w:t>Vacant Lots</w:t>
      </w:r>
    </w:p>
    <w:p>
      <w:pPr>
        <w:pStyle w:val="Normal"/>
        <w:spacing w:lineRule="exact" w:line="105"/>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66"/>
        <w:ind w:end="200"/>
        <w:rPr>
          <w:sz w:val="24"/>
        </w:rPr>
      </w:pPr>
      <w:r>
        <w:rPr>
          <w:sz w:val="24"/>
        </w:rPr>
        <w:t>Overall the study area has a low percentage of vacant lots. There are nine vacant developed lots. For the most part, the vacant lots are adequately maintained. However, one vacant lot at 303 S. Broadway Street (south of the parking garage) which houses trash dumpsters. It is recommended the trash dumpsters, if to remain on the lot, should be enclosed and not has overflowing trash. The lid of the dumpsters should always remain closed to guard against rodents. Since the in-field survey was conducted in July, the original number of vacant developed lots has increased by one. One building has recently been demolished by Butler County on South Second Street; it is included in the overall total. Ownership of vacant lots is both public and privately owned.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b/>
          <w:color w:val="365F91"/>
          <w:sz w:val="28"/>
        </w:rPr>
      </w:pPr>
      <w:r>
        <w:rPr>
          <w:rFonts w:eastAsia="Cambria" w:cs="Cambria" w:ascii="Cambria" w:hAnsi="Cambria"/>
          <w:b/>
          <w:color w:val="365F91"/>
          <w:sz w:val="28"/>
        </w:rPr>
        <w:t>Public Spaces</w:t>
      </w:r>
    </w:p>
    <w:p>
      <w:pPr>
        <w:pStyle w:val="Normal"/>
        <w:spacing w:lineRule="exact" w:line="105"/>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64"/>
        <w:ind w:end="140"/>
        <w:rPr>
          <w:sz w:val="24"/>
        </w:rPr>
      </w:pPr>
      <w:r>
        <w:rPr>
          <w:sz w:val="24"/>
        </w:rPr>
        <w:t>For the purpose of this study, public spaces are defined as a public park. There are two public spaces located within the 27 block study area. Both spaces are owned by the City of Poplar Bluff. One space is a small park-like green space (Poplar Street) with sitting areas for the public to enjoy. While conducting the survey, the consultant noted several people having lunch and walking their dogs in the park or having coffee in the morning hours. The other public space is located at the corner of Broadway and Cedar Street. The city took a vacant developed lot and converted it into a skateboard park for the youth of the community.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53">
                <wp:simplePos x="0" y="0"/>
                <wp:positionH relativeFrom="column">
                  <wp:posOffset>-68580</wp:posOffset>
                </wp:positionH>
                <wp:positionV relativeFrom="paragraph">
                  <wp:posOffset>424180</wp:posOffset>
                </wp:positionV>
                <wp:extent cx="6080760" cy="0"/>
                <wp:effectExtent l="0" t="13970" r="0" b="13970"/>
                <wp:wrapNone/>
                <wp:docPr id="252"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33.4pt" to="473.35pt,33.4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
                <wp:simplePos x="0" y="0"/>
                <wp:positionH relativeFrom="column">
                  <wp:posOffset>561975</wp:posOffset>
                </wp:positionH>
                <wp:positionV relativeFrom="paragraph">
                  <wp:posOffset>410845</wp:posOffset>
                </wp:positionV>
                <wp:extent cx="0" cy="275590"/>
                <wp:effectExtent l="13970" t="0" r="13970" b="0"/>
                <wp:wrapNone/>
                <wp:docPr id="253"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32.35pt" to="44.25pt,54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39</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85" w:name="page45"/>
      <w:bookmarkStart w:id="86" w:name="page45"/>
      <w:bookmarkEnd w:id="86"/>
    </w:p>
    <w:p>
      <w:pPr>
        <w:pStyle w:val="Normal"/>
        <w:spacing w:lineRule="auto" w:line="213"/>
        <w:ind w:start="58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55">
                <wp:simplePos x="0" y="0"/>
                <wp:positionH relativeFrom="column">
                  <wp:posOffset>5275580</wp:posOffset>
                </wp:positionH>
                <wp:positionV relativeFrom="paragraph">
                  <wp:posOffset>-579755</wp:posOffset>
                </wp:positionV>
                <wp:extent cx="0" cy="654685"/>
                <wp:effectExtent l="13970" t="0" r="13970" b="0"/>
                <wp:wrapNone/>
                <wp:docPr id="254"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15.4pt,-45.65pt" to="415.4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
                <wp:simplePos x="0" y="0"/>
                <wp:positionH relativeFrom="column">
                  <wp:posOffset>-4445</wp:posOffset>
                </wp:positionH>
                <wp:positionV relativeFrom="paragraph">
                  <wp:posOffset>61595</wp:posOffset>
                </wp:positionV>
                <wp:extent cx="6098540" cy="0"/>
                <wp:effectExtent l="0" t="13970" r="0" b="13970"/>
                <wp:wrapNone/>
                <wp:docPr id="255"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0.35pt,4.85pt" to="479.8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320" w:right="1320" w:gutter="0" w:header="0" w:top="791" w:footer="0" w:bottom="455"/>
          <w:pgNumType w:fmt="decimal"/>
          <w:cols w:num="2" w:equalWidth="false" w:sep="false">
            <w:col w:w="8200" w:space="220"/>
            <w:col w:w="1180"/>
          </w:cols>
          <w:formProt w:val="false"/>
          <w:textDirection w:val="lrTb"/>
          <w:docGrid w:type="default" w:linePitch="360" w:charSpace="0"/>
        </w:sectPr>
      </w:pPr>
    </w:p>
    <w:p>
      <w:pPr>
        <w:pStyle w:val="Normal"/>
        <w:spacing w:lineRule="exact" w:line="383"/>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ind w:start="120" w:end="0"/>
        <w:rPr>
          <w:rFonts w:ascii="Cambria" w:hAnsi="Cambria" w:eastAsia="Cambria" w:cs="Cambria"/>
          <w:b/>
          <w:color w:val="365F91"/>
          <w:sz w:val="28"/>
        </w:rPr>
      </w:pPr>
      <w:r>
        <w:rPr>
          <w:rFonts w:eastAsia="Cambria" w:cs="Cambria" w:ascii="Cambria" w:hAnsi="Cambria"/>
          <w:b/>
          <w:color w:val="365F91"/>
          <w:sz w:val="28"/>
        </w:rPr>
        <w:t>Parking Area Analysis</w:t>
      </w:r>
    </w:p>
    <w:p>
      <w:pPr>
        <w:pStyle w:val="Normal"/>
        <w:spacing w:lineRule="exact" w:line="105"/>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44"/>
        <w:ind w:start="120" w:end="520"/>
        <w:rPr>
          <w:sz w:val="24"/>
        </w:rPr>
      </w:pPr>
      <w:r>
        <w:rPr>
          <w:sz w:val="24"/>
        </w:rPr>
        <w:t>Throughout the CX-3, Central Commercial, Mixed-Use District, parking is provided in various forms and is owned by a mixture of entities. Summarized in the chart below is a detailed analysis by approximate acreage of the parking areas by type and ownership.</w:t>
      </w:r>
    </w:p>
    <w:p>
      <w:pPr>
        <w:pStyle w:val="Normal"/>
        <w:spacing w:lineRule="exact" w:line="3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start="120" w:end="140"/>
        <w:rPr>
          <w:sz w:val="24"/>
        </w:rPr>
      </w:pPr>
      <w:r>
        <w:rPr>
          <w:sz w:val="24"/>
        </w:rPr>
        <w:t>The vast majority of parking lots (62 percent) within the study area are owned by public entities (county, and city owned). However, one of the county owned parking lots is not for public parking, while the city owned parking lots are for public utilization. While the parking lot that serves the U.S. Post Office on Poplar Street is for public use, it is privately owned. Only 28 percent of parking lots are for private use; for employees or business clientele. On-street parking for the public can be found on all streets located in the study area. The on-street parking does provide for handicapped parking throughout the district.</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20" w:end="640"/>
        <w:rPr>
          <w:sz w:val="23"/>
        </w:rPr>
      </w:pPr>
      <w:r>
        <w:rPr>
          <w:sz w:val="23"/>
        </w:rPr>
        <w:t>Parking types located within the study include surface lots (open parking lots), structured parking lot (parking garage), and on-street parking (parking spaces provided on the street).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b/>
        </w:rPr>
      </w:pPr>
      <w:r>
        <w:rPr>
          <w:b/>
        </w:rPr>
        <w:t>Chart 51: Parking Acreage by Parking Lot Type and Ownership</w:t>
      </w:r>
    </w:p>
    <w:p>
      <w:pPr>
        <w:pStyle w:val="Normal"/>
        <w:spacing w:lineRule="exact" w:line="198"/>
        <w:rPr>
          <w:rFonts w:ascii="Times New Roman" w:hAnsi="Times New Roman" w:eastAsia="Times New Roman" w:cs="Times New Roman"/>
          <w:b/>
        </w:rPr>
      </w:pPr>
      <w:r>
        <w:rPr>
          <w:rFonts w:eastAsia="Times New Roman" w:cs="Times New Roman" w:ascii="Times New Roman" w:hAnsi="Times New Roman"/>
          <w:b/>
        </w:rPr>
      </w:r>
    </w:p>
    <w:tbl>
      <w:tblPr>
        <w:tblW w:w="9600" w:type="dxa"/>
        <w:jc w:val="start"/>
        <w:tblInd w:w="0" w:type="dxa"/>
        <w:tblLayout w:type="fixed"/>
        <w:tblCellMar>
          <w:top w:w="0" w:type="dxa"/>
          <w:start w:w="0" w:type="dxa"/>
          <w:bottom w:w="0" w:type="dxa"/>
          <w:end w:w="0" w:type="dxa"/>
        </w:tblCellMar>
      </w:tblPr>
      <w:tblGrid>
        <w:gridCol w:w="1940"/>
        <w:gridCol w:w="1500"/>
        <w:gridCol w:w="300"/>
        <w:gridCol w:w="120"/>
        <w:gridCol w:w="1800"/>
        <w:gridCol w:w="120"/>
        <w:gridCol w:w="520"/>
        <w:gridCol w:w="420"/>
        <w:gridCol w:w="100"/>
        <w:gridCol w:w="880"/>
        <w:gridCol w:w="80"/>
        <w:gridCol w:w="1820"/>
      </w:tblGrid>
      <w:tr>
        <w:trPr>
          <w:trHeight w:val="233" w:hRule="atLeast"/>
        </w:trPr>
        <w:tc>
          <w:tcPr>
            <w:tcW w:w="1940" w:type="dxa"/>
            <w:tcBorders>
              <w:top w:val="single" w:sz="8" w:space="0" w:color="000000"/>
              <w:start w:val="single" w:sz="8" w:space="0" w:color="000000"/>
              <w:end w:val="single" w:sz="8" w:space="0" w:color="000000"/>
            </w:tcBorders>
          </w:tcPr>
          <w:p>
            <w:pPr>
              <w:pStyle w:val="Normal"/>
              <w:spacing w:lineRule="exact" w:line="233"/>
              <w:jc w:val="center"/>
              <w:rPr>
                <w:w w:val="99"/>
              </w:rPr>
            </w:pPr>
            <w:r>
              <w:rPr>
                <w:w w:val="99"/>
              </w:rPr>
              <w:t>Type and Total</w:t>
            </w:r>
          </w:p>
        </w:tc>
        <w:tc>
          <w:tcPr>
            <w:tcW w:w="1500" w:type="dxa"/>
            <w:tcBorders>
              <w:top w:val="single" w:sz="8" w:space="0" w:color="000000"/>
            </w:tcBorders>
          </w:tcPr>
          <w:p>
            <w:pPr>
              <w:pStyle w:val="Normal"/>
              <w:spacing w:lineRule="exact" w:line="233"/>
              <w:jc w:val="end"/>
              <w:rPr/>
            </w:pPr>
            <w:r>
              <w:rPr/>
              <w:t>District Total</w:t>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op w:val="single" w:sz="8" w:space="0" w:color="000000"/>
            </w:tcBorders>
          </w:tcPr>
          <w:p>
            <w:pPr>
              <w:pStyle w:val="Normal"/>
              <w:spacing w:lineRule="exact" w:line="233"/>
              <w:ind w:end="480"/>
              <w:jc w:val="end"/>
              <w:rPr/>
            </w:pPr>
            <w:r>
              <w:rPr/>
              <w:t>Private</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0" w:type="dxa"/>
            <w:gridSpan w:val="3"/>
            <w:tcBorders>
              <w:top w:val="single" w:sz="8" w:space="0" w:color="000000"/>
              <w:end w:val="single" w:sz="8" w:space="0" w:color="000000"/>
            </w:tcBorders>
          </w:tcPr>
          <w:p>
            <w:pPr>
              <w:pStyle w:val="Normal"/>
              <w:spacing w:lineRule="exact" w:line="233"/>
              <w:ind w:start="180" w:end="0"/>
              <w:rPr/>
            </w:pPr>
            <w:r>
              <w:rPr/>
              <w:t>Public</w:t>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op w:val="single" w:sz="8" w:space="0" w:color="000000"/>
              <w:end w:val="single" w:sz="8" w:space="0" w:color="000000"/>
            </w:tcBorders>
          </w:tcPr>
          <w:p>
            <w:pPr>
              <w:pStyle w:val="Normal"/>
              <w:spacing w:lineRule="exact" w:line="233"/>
              <w:ind w:start="420" w:end="0"/>
              <w:rPr/>
            </w:pPr>
            <w:r>
              <w:rPr/>
              <w:t>Non-Profit</w:t>
            </w:r>
          </w:p>
        </w:tc>
      </w:tr>
      <w:tr>
        <w:trPr>
          <w:trHeight w:val="245" w:hRule="atLeast"/>
        </w:trPr>
        <w:tc>
          <w:tcPr>
            <w:tcW w:w="1940" w:type="dxa"/>
            <w:tcBorders>
              <w:start w:val="single" w:sz="8" w:space="0" w:color="000000"/>
              <w:end w:val="single" w:sz="8" w:space="0" w:color="000000"/>
            </w:tcBorders>
          </w:tcPr>
          <w:p>
            <w:pPr>
              <w:pStyle w:val="Normal"/>
              <w:spacing w:lineRule="atLeast" w:line="0"/>
              <w:jc w:val="center"/>
              <w:rPr/>
            </w:pPr>
            <w:r>
              <w:rPr/>
              <w:t>Approximate</w:t>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71" w:hRule="atLeast"/>
        </w:trPr>
        <w:tc>
          <w:tcPr>
            <w:tcW w:w="1940" w:type="dxa"/>
            <w:tcBorders>
              <w:start w:val="single" w:sz="8" w:space="0" w:color="000000"/>
              <w:bottom w:val="single" w:sz="8" w:space="0" w:color="C0C0C0"/>
              <w:end w:val="single" w:sz="8" w:space="0" w:color="000000"/>
            </w:tcBorders>
          </w:tcPr>
          <w:p>
            <w:pPr>
              <w:pStyle w:val="Normal"/>
              <w:spacing w:lineRule="atLeast" w:line="0"/>
              <w:jc w:val="center"/>
              <w:rPr>
                <w:w w:val="96"/>
              </w:rPr>
            </w:pPr>
            <w:r>
              <w:rPr>
                <w:w w:val="96"/>
              </w:rPr>
              <w:t>acreage</w:t>
            </w:r>
          </w:p>
        </w:tc>
        <w:tc>
          <w:tcPr>
            <w:tcW w:w="1500" w:type="dxa"/>
            <w:tcBorders>
              <w:bottom w:val="single" w:sz="8" w:space="0" w:color="C0C0C0"/>
            </w:tcBorders>
          </w:tcPr>
          <w:p>
            <w:pPr>
              <w:pStyle w:val="Normal"/>
              <w:snapToGrid w:val="false"/>
              <w:spacing w:lineRule="atLeast" w:line="0"/>
              <w:rPr>
                <w:rFonts w:ascii="Times New Roman" w:hAnsi="Times New Roman" w:eastAsia="Times New Roman" w:cs="Times New Roman"/>
                <w:w w:val="96"/>
                <w:sz w:val="23"/>
              </w:rPr>
            </w:pPr>
            <w:r>
              <w:rPr>
                <w:rFonts w:eastAsia="Times New Roman" w:cs="Times New Roman" w:ascii="Times New Roman" w:hAnsi="Times New Roman"/>
                <w:w w:val="96"/>
                <w:sz w:val="23"/>
              </w:rPr>
            </w:r>
          </w:p>
        </w:tc>
        <w:tc>
          <w:tcPr>
            <w:tcW w:w="300" w:type="dxa"/>
            <w:tcBorders>
              <w:bottom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bottom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bottom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13" w:hRule="atLeast"/>
        </w:trPr>
        <w:tc>
          <w:tcPr>
            <w:tcW w:w="1940" w:type="dxa"/>
            <w:tcBorders>
              <w:top w:val="single" w:sz="8" w:space="0" w:color="000000"/>
              <w:start w:val="single" w:sz="8" w:space="0" w:color="000000"/>
              <w:end w:val="single" w:sz="8" w:space="0" w:color="000000"/>
            </w:tcBorders>
          </w:tcPr>
          <w:p>
            <w:pPr>
              <w:pStyle w:val="Normal"/>
              <w:spacing w:lineRule="exact" w:line="213"/>
              <w:jc w:val="center"/>
              <w:rPr/>
            </w:pPr>
            <w:r>
              <w:rPr/>
              <w:t>Surface Lot Area</w:t>
            </w:r>
          </w:p>
        </w:tc>
        <w:tc>
          <w:tcPr>
            <w:tcW w:w="1500" w:type="dxa"/>
            <w:tcBorders>
              <w:top w:val="single" w:sz="8" w:space="0" w:color="000000"/>
            </w:tcBorders>
          </w:tcPr>
          <w:p>
            <w:pPr>
              <w:pStyle w:val="Normal"/>
              <w:spacing w:lineRule="exact" w:line="213"/>
              <w:ind w:start="300" w:end="0"/>
              <w:jc w:val="center"/>
              <w:rPr/>
            </w:pPr>
            <w:r>
              <w:rPr/>
              <w:t>4.885</w:t>
            </w:r>
          </w:p>
        </w:tc>
        <w:tc>
          <w:tcPr>
            <w:tcW w:w="420" w:type="dxa"/>
            <w:gridSpan w:val="2"/>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top w:val="single" w:sz="8" w:space="0" w:color="000000"/>
            </w:tcBorders>
          </w:tcPr>
          <w:p>
            <w:pPr>
              <w:pStyle w:val="Normal"/>
              <w:spacing w:lineRule="exact" w:line="213"/>
              <w:jc w:val="center"/>
              <w:rPr>
                <w:w w:val="96"/>
              </w:rPr>
            </w:pPr>
            <w:r>
              <w:rPr>
                <w:w w:val="96"/>
              </w:rPr>
              <w:t>1.529</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6"/>
                <w:sz w:val="18"/>
              </w:rPr>
            </w:pPr>
            <w:r>
              <w:rPr>
                <w:rFonts w:eastAsia="Times New Roman" w:cs="Times New Roman" w:ascii="Times New Roman" w:hAnsi="Times New Roman"/>
                <w:w w:val="96"/>
                <w:sz w:val="18"/>
              </w:rPr>
            </w:r>
          </w:p>
        </w:tc>
        <w:tc>
          <w:tcPr>
            <w:tcW w:w="52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gridSpan w:val="3"/>
            <w:tcBorders>
              <w:top w:val="single" w:sz="8" w:space="0" w:color="000000"/>
              <w:end w:val="single" w:sz="8" w:space="0" w:color="000000"/>
            </w:tcBorders>
          </w:tcPr>
          <w:p>
            <w:pPr>
              <w:pStyle w:val="Normal"/>
              <w:spacing w:lineRule="exact" w:line="213"/>
              <w:ind w:end="480"/>
              <w:jc w:val="center"/>
              <w:rPr/>
            </w:pPr>
            <w:r>
              <w:rPr/>
              <w:t>2.811</w:t>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top w:val="single" w:sz="8" w:space="0" w:color="000000"/>
              <w:end w:val="single" w:sz="8" w:space="0" w:color="000000"/>
            </w:tcBorders>
          </w:tcPr>
          <w:p>
            <w:pPr>
              <w:pStyle w:val="Normal"/>
              <w:spacing w:lineRule="exact" w:line="213"/>
              <w:ind w:end="20"/>
              <w:jc w:val="center"/>
              <w:rPr>
                <w:w w:val="95"/>
              </w:rPr>
            </w:pPr>
            <w:r>
              <w:rPr>
                <w:w w:val="95"/>
              </w:rPr>
              <w:t>.545</w:t>
            </w:r>
          </w:p>
        </w:tc>
      </w:tr>
      <w:tr>
        <w:trPr>
          <w:trHeight w:val="23" w:hRule="atLeast"/>
        </w:trPr>
        <w:tc>
          <w:tcPr>
            <w:tcW w:w="194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5"/>
                <w:sz w:val="1"/>
              </w:rPr>
            </w:pPr>
            <w:r>
              <w:rPr>
                <w:rFonts w:eastAsia="Times New Roman" w:cs="Times New Roman" w:ascii="Times New Roman" w:hAnsi="Times New Roman"/>
                <w:w w:val="95"/>
                <w:sz w:val="1"/>
              </w:rPr>
            </w:r>
          </w:p>
        </w:tc>
        <w:tc>
          <w:tcPr>
            <w:tcW w:w="15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gridSpan w:val="2"/>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3" w:hRule="atLeast"/>
        </w:trPr>
        <w:tc>
          <w:tcPr>
            <w:tcW w:w="1940" w:type="dxa"/>
            <w:tcBorders>
              <w:start w:val="single" w:sz="8" w:space="0" w:color="000000"/>
              <w:bottom w:val="single" w:sz="8" w:space="0" w:color="000000"/>
              <w:end w:val="single" w:sz="8" w:space="0" w:color="000000"/>
            </w:tcBorders>
          </w:tcPr>
          <w:p>
            <w:pPr>
              <w:pStyle w:val="Normal"/>
              <w:spacing w:lineRule="exact" w:line="213"/>
              <w:jc w:val="center"/>
              <w:rPr>
                <w:w w:val="99"/>
              </w:rPr>
            </w:pPr>
            <w:r>
              <w:rPr>
                <w:w w:val="99"/>
              </w:rPr>
              <w:t>Structured Lot Area</w:t>
            </w:r>
          </w:p>
        </w:tc>
        <w:tc>
          <w:tcPr>
            <w:tcW w:w="1500" w:type="dxa"/>
            <w:tcBorders>
              <w:bottom w:val="single" w:sz="8" w:space="0" w:color="000000"/>
            </w:tcBorders>
          </w:tcPr>
          <w:p>
            <w:pPr>
              <w:pStyle w:val="Normal"/>
              <w:spacing w:lineRule="exact" w:line="213"/>
              <w:ind w:start="280" w:end="0"/>
              <w:jc w:val="center"/>
              <w:rPr/>
            </w:pPr>
            <w:r>
              <w:rPr/>
              <w:t>.680</w:t>
            </w:r>
          </w:p>
        </w:tc>
        <w:tc>
          <w:tcPr>
            <w:tcW w:w="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tcBorders>
          </w:tcPr>
          <w:p>
            <w:pPr>
              <w:pStyle w:val="Normal"/>
              <w:spacing w:lineRule="exact" w:line="213"/>
              <w:jc w:val="center"/>
              <w:rPr>
                <w:w w:val="98"/>
              </w:rPr>
            </w:pPr>
            <w:r>
              <w:rPr>
                <w:w w:val="98"/>
              </w:rPr>
              <w:t>0</w:t>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8"/>
                <w:sz w:val="19"/>
              </w:rPr>
            </w:pPr>
            <w:r>
              <w:rPr>
                <w:rFonts w:eastAsia="Times New Roman" w:cs="Times New Roman" w:ascii="Times New Roman" w:hAnsi="Times New Roman"/>
                <w:w w:val="98"/>
                <w:sz w:val="1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gridSpan w:val="3"/>
            <w:tcBorders>
              <w:bottom w:val="single" w:sz="8" w:space="0" w:color="000000"/>
              <w:end w:val="single" w:sz="8" w:space="0" w:color="000000"/>
            </w:tcBorders>
          </w:tcPr>
          <w:p>
            <w:pPr>
              <w:pStyle w:val="Normal"/>
              <w:spacing w:lineRule="exact" w:line="213"/>
              <w:ind w:end="460"/>
              <w:jc w:val="center"/>
              <w:rPr/>
            </w:pPr>
            <w:r>
              <w:rPr/>
              <w:t>.680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20" w:type="dxa"/>
            <w:tcBorders>
              <w:bottom w:val="single" w:sz="8" w:space="0" w:color="000000"/>
              <w:end w:val="single" w:sz="8" w:space="0" w:color="000000"/>
            </w:tcBorders>
          </w:tcPr>
          <w:p>
            <w:pPr>
              <w:pStyle w:val="Normal"/>
              <w:spacing w:lineRule="exact" w:line="213"/>
              <w:ind w:end="20"/>
              <w:jc w:val="center"/>
              <w:rPr>
                <w:w w:val="98"/>
              </w:rPr>
            </w:pPr>
            <w:r>
              <w:rPr>
                <w:w w:val="98"/>
              </w:rPr>
              <w:t>0</w:t>
            </w:r>
          </w:p>
        </w:tc>
      </w:tr>
      <w:tr>
        <w:trPr>
          <w:trHeight w:val="234" w:hRule="atLeast"/>
        </w:trPr>
        <w:tc>
          <w:tcPr>
            <w:tcW w:w="1940" w:type="dxa"/>
            <w:tcBorders>
              <w:start w:val="single" w:sz="8" w:space="0" w:color="000000"/>
              <w:bottom w:val="single" w:sz="8" w:space="0" w:color="000000"/>
              <w:end w:val="single" w:sz="8" w:space="0" w:color="000000"/>
            </w:tcBorders>
          </w:tcPr>
          <w:p>
            <w:pPr>
              <w:pStyle w:val="Normal"/>
              <w:spacing w:lineRule="exact" w:line="225"/>
              <w:jc w:val="center"/>
              <w:rPr/>
            </w:pPr>
            <w:r>
              <w:rPr/>
              <w:t>Total Parking Area</w:t>
            </w:r>
          </w:p>
        </w:tc>
        <w:tc>
          <w:tcPr>
            <w:tcW w:w="1500" w:type="dxa"/>
            <w:tcBorders>
              <w:bottom w:val="single" w:sz="8" w:space="0" w:color="000000"/>
            </w:tcBorders>
          </w:tcPr>
          <w:p>
            <w:pPr>
              <w:pStyle w:val="Normal"/>
              <w:spacing w:lineRule="exact" w:line="225"/>
              <w:ind w:start="300" w:end="0"/>
              <w:jc w:val="center"/>
              <w:rPr/>
            </w:pPr>
            <w:r>
              <w:rPr/>
              <w:t>5.565</w:t>
            </w:r>
          </w:p>
        </w:tc>
        <w:tc>
          <w:tcPr>
            <w:tcW w:w="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bottom w:val="single" w:sz="8" w:space="0" w:color="000000"/>
            </w:tcBorders>
          </w:tcPr>
          <w:p>
            <w:pPr>
              <w:pStyle w:val="Normal"/>
              <w:spacing w:lineRule="exact" w:line="225"/>
              <w:jc w:val="center"/>
              <w:rPr>
                <w:w w:val="96"/>
              </w:rPr>
            </w:pPr>
            <w:r>
              <w:rPr>
                <w:w w:val="96"/>
              </w:rPr>
              <w:t>1.529</w:t>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6"/>
              </w:rPr>
            </w:pPr>
            <w:r>
              <w:rPr>
                <w:rFonts w:eastAsia="Times New Roman" w:cs="Times New Roman" w:ascii="Times New Roman" w:hAnsi="Times New Roman"/>
                <w:w w:val="9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0" w:type="dxa"/>
            <w:gridSpan w:val="3"/>
            <w:tcBorders>
              <w:bottom w:val="single" w:sz="8" w:space="0" w:color="000000"/>
              <w:end w:val="single" w:sz="8" w:space="0" w:color="000000"/>
            </w:tcBorders>
          </w:tcPr>
          <w:p>
            <w:pPr>
              <w:pStyle w:val="Normal"/>
              <w:spacing w:lineRule="exact" w:line="225"/>
              <w:ind w:end="480"/>
              <w:jc w:val="center"/>
              <w:rPr/>
            </w:pPr>
            <w:r>
              <w:rPr/>
              <w:t>3.491</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bottom w:val="single" w:sz="8" w:space="0" w:color="000000"/>
              <w:end w:val="single" w:sz="8" w:space="0" w:color="000000"/>
            </w:tcBorders>
          </w:tcPr>
          <w:p>
            <w:pPr>
              <w:pStyle w:val="Normal"/>
              <w:spacing w:lineRule="exact" w:line="225"/>
              <w:ind w:end="20"/>
              <w:jc w:val="center"/>
              <w:rPr>
                <w:w w:val="95"/>
              </w:rPr>
            </w:pPr>
            <w:r>
              <w:rPr>
                <w:w w:val="95"/>
              </w:rPr>
              <w:t>.545</w:t>
            </w:r>
          </w:p>
        </w:tc>
      </w:tr>
      <w:tr>
        <w:trPr>
          <w:trHeight w:val="763" w:hRule="atLeast"/>
        </w:trPr>
        <w:tc>
          <w:tcPr>
            <w:tcW w:w="3440" w:type="dxa"/>
            <w:gridSpan w:val="2"/>
            <w:tcBorders/>
          </w:tcPr>
          <w:p>
            <w:pPr>
              <w:pStyle w:val="Normal"/>
              <w:spacing w:lineRule="atLeast" w:line="0"/>
              <w:ind w:end="200"/>
              <w:jc w:val="end"/>
              <w:rPr>
                <w:b/>
              </w:rPr>
            </w:pPr>
            <w:r>
              <w:rPr>
                <w:b/>
              </w:rPr>
              <w:t>Chart 52: Parking Lots by Ownership</w:t>
            </w:r>
          </w:p>
        </w:tc>
        <w:tc>
          <w:tcPr>
            <w:tcW w:w="3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39" w:hRule="atLeast"/>
        </w:trPr>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60" w:type="dxa"/>
            <w:gridSpan w:val="5"/>
            <w:tcBorders/>
          </w:tcPr>
          <w:p>
            <w:pPr>
              <w:pStyle w:val="Normal"/>
              <w:spacing w:lineRule="atLeast" w:line="0"/>
              <w:ind w:start="20" w:end="0"/>
              <w:rPr>
                <w:b/>
                <w:sz w:val="24"/>
              </w:rPr>
            </w:pPr>
            <w:r>
              <w:rPr>
                <w:b/>
                <w:sz w:val="24"/>
              </w:rPr>
              <w:t>Parking Lots by Ownership</w:t>
            </w:r>
          </w:p>
        </w:tc>
        <w:tc>
          <w:tcPr>
            <w:tcW w:w="4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2" w:hRule="atLeast"/>
        </w:trPr>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vMerge w:val="restart"/>
            <w:tcBorders/>
          </w:tcPr>
          <w:p>
            <w:pPr>
              <w:pStyle w:val="Normal"/>
              <w:spacing w:lineRule="atLeast" w:line="0"/>
              <w:ind w:end="160"/>
              <w:jc w:val="end"/>
              <w:rPr/>
            </w:pPr>
            <w:r>
              <w:rPr/>
              <w:t>3%</w:t>
            </w:r>
          </w:p>
        </w:tc>
        <w:tc>
          <w:tcPr>
            <w:tcW w:w="420" w:type="dxa"/>
            <w:gridSpan w:val="2"/>
            <w:vMerge w:val="restart"/>
            <w:tcBorders/>
          </w:tcPr>
          <w:p>
            <w:pPr>
              <w:pStyle w:val="Normal"/>
              <w:spacing w:lineRule="atLeast" w:line="0"/>
              <w:ind w:start="40" w:end="0"/>
              <w:rPr>
                <w:w w:val="98"/>
              </w:rPr>
            </w:pPr>
            <w:r>
              <w:rPr>
                <w:w w:val="98"/>
              </w:rPr>
              <w:t>12%</w:t>
            </w:r>
          </w:p>
        </w:tc>
        <w:tc>
          <w:tcPr>
            <w:tcW w:w="180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vMerge w:val="restart"/>
            <w:tcBorders/>
          </w:tcPr>
          <w:p>
            <w:pPr>
              <w:pStyle w:val="Normal"/>
              <w:spacing w:lineRule="atLeast" w:line="0"/>
              <w:ind w:start="60" w:end="0"/>
              <w:rPr/>
            </w:pPr>
            <w:r>
              <w:rPr/>
              <w:t>Private</w:t>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0" w:hRule="atLeast"/>
        </w:trPr>
        <w:tc>
          <w:tcPr>
            <w:tcW w:w="19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6" w:hRule="atLeast"/>
        </w:trPr>
        <w:tc>
          <w:tcPr>
            <w:tcW w:w="19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49" w:hRule="atLeast"/>
        </w:trPr>
        <w:tc>
          <w:tcPr>
            <w:tcW w:w="1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5" w:hRule="atLeast"/>
        </w:trPr>
        <w:tc>
          <w:tcPr>
            <w:tcW w:w="19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20" w:type="dxa"/>
            <w:gridSpan w:val="3"/>
            <w:vMerge w:val="restart"/>
            <w:tcBorders/>
          </w:tcPr>
          <w:p>
            <w:pPr>
              <w:pStyle w:val="Normal"/>
              <w:spacing w:lineRule="exact" w:line="197"/>
              <w:ind w:end="1100"/>
              <w:jc w:val="end"/>
              <w:rPr/>
            </w:pPr>
            <w:r>
              <w:rPr/>
              <w:t>28%</w:t>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vMerge w:val="restart"/>
            <w:tcBorders/>
          </w:tcPr>
          <w:p>
            <w:pPr>
              <w:pStyle w:val="Normal"/>
              <w:spacing w:lineRule="exact" w:line="192"/>
              <w:ind w:start="60" w:end="0"/>
              <w:rPr/>
            </w:pPr>
            <w:r>
              <w:rPr/>
              <w:t>Non-Profit</w:t>
            </w:r>
          </w:p>
        </w:tc>
        <w:tc>
          <w:tcPr>
            <w:tcW w:w="18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10" w:hRule="atLeast"/>
        </w:trPr>
        <w:tc>
          <w:tcPr>
            <w:tcW w:w="19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2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1" w:hRule="atLeast"/>
        </w:trPr>
        <w:tc>
          <w:tcPr>
            <w:tcW w:w="19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2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1" w:hRule="atLeast"/>
        </w:trPr>
        <w:tc>
          <w:tcPr>
            <w:tcW w:w="1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gridSpan w:val="2"/>
            <w:vMerge w:val="restart"/>
            <w:tcBorders/>
          </w:tcPr>
          <w:p>
            <w:pPr>
              <w:pStyle w:val="Normal"/>
              <w:spacing w:lineRule="atLeast" w:line="0"/>
              <w:ind w:start="60" w:end="0"/>
              <w:rPr/>
            </w:pPr>
            <w:r>
              <w:rPr/>
              <w:t>Public</w:t>
            </w:r>
          </w:p>
        </w:tc>
        <w:tc>
          <w:tcPr>
            <w:tcW w:w="1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0" w:hRule="atLeast"/>
        </w:trPr>
        <w:tc>
          <w:tcPr>
            <w:tcW w:w="19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gridSpan w:val="2"/>
            <w:vMerge w:val="restart"/>
            <w:tcBorders/>
          </w:tcPr>
          <w:p>
            <w:pPr>
              <w:pStyle w:val="Normal"/>
              <w:spacing w:lineRule="atLeast" w:line="0"/>
              <w:ind w:end="37"/>
              <w:jc w:val="end"/>
              <w:rPr/>
            </w:pPr>
            <w:r>
              <w:rPr/>
              <w:t>47%</w:t>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80" w:type="dxa"/>
            <w:gridSpan w:val="3"/>
            <w:vMerge w:val="restart"/>
            <w:tcBorders/>
          </w:tcPr>
          <w:p>
            <w:pPr>
              <w:pStyle w:val="Normal"/>
              <w:spacing w:lineRule="atLeast" w:line="0"/>
              <w:ind w:start="60" w:end="0"/>
              <w:rPr/>
            </w:pPr>
            <w:r>
              <w:rPr/>
              <w:t>Public -Employee</w:t>
            </w:r>
          </w:p>
        </w:tc>
      </w:tr>
      <w:tr>
        <w:trPr>
          <w:trHeight w:val="110" w:hRule="atLeast"/>
        </w:trPr>
        <w:tc>
          <w:tcPr>
            <w:tcW w:w="19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8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0" w:hRule="atLeast"/>
        </w:trPr>
        <w:tc>
          <w:tcPr>
            <w:tcW w:w="19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80" w:type="dxa"/>
            <w:gridSpan w:val="3"/>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81" w:hRule="atLeast"/>
        </w:trPr>
        <w:tc>
          <w:tcPr>
            <w:tcW w:w="1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20" w:type="dxa"/>
            <w:gridSpan w:val="3"/>
            <w:tcBorders/>
          </w:tcPr>
          <w:p>
            <w:pPr>
              <w:pStyle w:val="Normal"/>
              <w:spacing w:lineRule="exact" w:line="181"/>
              <w:ind w:end="520"/>
              <w:jc w:val="end"/>
              <w:rPr>
                <w:sz w:val="19"/>
              </w:rPr>
            </w:pPr>
            <w:r>
              <w:rPr>
                <w:sz w:val="19"/>
              </w:rPr>
              <w:t>10%</w:t>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780" w:type="dxa"/>
            <w:gridSpan w:val="3"/>
            <w:vMerge w:val="restart"/>
            <w:tcBorders/>
          </w:tcPr>
          <w:p>
            <w:pPr>
              <w:pStyle w:val="Normal"/>
              <w:spacing w:lineRule="atLeast" w:line="0"/>
              <w:ind w:start="60" w:end="0"/>
              <w:rPr/>
            </w:pPr>
            <w:r>
              <w:rPr/>
              <w:t>Public Structured</w:t>
            </w:r>
          </w:p>
        </w:tc>
      </w:tr>
      <w:tr>
        <w:trPr>
          <w:trHeight w:val="23" w:hRule="atLeast"/>
        </w:trPr>
        <w:tc>
          <w:tcPr>
            <w:tcW w:w="1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80" w:type="dxa"/>
            <w:gridSpan w:val="3"/>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08" w:hRule="atLeast"/>
        </w:trPr>
        <w:tc>
          <w:tcPr>
            <w:tcW w:w="19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8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6" w:hRule="atLeast"/>
        </w:trPr>
        <w:tc>
          <w:tcPr>
            <w:tcW w:w="19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
        <w:rPr>
          <w:rFonts w:ascii="Times New Roman" w:hAnsi="Times New Roman" w:eastAsia="Times New Roman" w:cs="Times New Roman"/>
          <w:sz w:val="3"/>
        </w:rPr>
      </w:pPr>
      <w:r>
        <w:rPr>
          <w:rFonts w:eastAsia="Times New Roman" w:cs="Times New Roman" w:ascii="Times New Roman" w:hAnsi="Times New Roman"/>
          <w:sz w:val="3"/>
        </w:rPr>
        <mc:AlternateContent>
          <mc:Choice Requires="wps">
            <w:drawing>
              <wp:anchor behindDoc="1" distT="0" distB="0" distL="114935" distR="114935" simplePos="0" locked="0" layoutInCell="1" allowOverlap="1" relativeHeight="257">
                <wp:simplePos x="0" y="0"/>
                <wp:positionH relativeFrom="column">
                  <wp:posOffset>8890</wp:posOffset>
                </wp:positionH>
                <wp:positionV relativeFrom="paragraph">
                  <wp:posOffset>897255</wp:posOffset>
                </wp:positionV>
                <wp:extent cx="6080760" cy="0"/>
                <wp:effectExtent l="0" t="13970" r="0" b="13970"/>
                <wp:wrapNone/>
                <wp:docPr id="256"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0.7pt,70.65pt" to="479.45pt,70.6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
                <wp:simplePos x="0" y="0"/>
                <wp:positionH relativeFrom="column">
                  <wp:posOffset>640080</wp:posOffset>
                </wp:positionH>
                <wp:positionV relativeFrom="paragraph">
                  <wp:posOffset>883285</wp:posOffset>
                </wp:positionV>
                <wp:extent cx="0" cy="275590"/>
                <wp:effectExtent l="13970" t="0" r="13970" b="0"/>
                <wp:wrapNone/>
                <wp:docPr id="257"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0.4pt,69.55pt" to="50.4pt,91.2pt" stroked="t" o:allowincell="f" style="position:absolute">
                <v:stroke color="gray" weight="27360" joinstyle="miter" endcap="flat"/>
                <v:fill o:detectmouseclick="t" on="false"/>
                <w10:wrap type="none"/>
              </v:line>
            </w:pict>
          </mc:Fallback>
        </mc:AlternateContent>
        <w:drawing>
          <wp:anchor behindDoc="1" distT="0" distB="0" distL="114935" distR="114935" simplePos="0" locked="0" layoutInCell="1" allowOverlap="1" relativeHeight="259">
            <wp:simplePos x="0" y="0"/>
            <wp:positionH relativeFrom="column">
              <wp:posOffset>692150</wp:posOffset>
            </wp:positionH>
            <wp:positionV relativeFrom="paragraph">
              <wp:posOffset>-1610360</wp:posOffset>
            </wp:positionV>
            <wp:extent cx="4695190" cy="1891030"/>
            <wp:effectExtent l="0" t="0" r="0" b="0"/>
            <wp:wrapNone/>
            <wp:docPr id="258"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60" descr="" title=""/>
                    <pic:cNvPicPr>
                      <a:picLocks noChangeAspect="1" noChangeArrowheads="1"/>
                    </pic:cNvPicPr>
                  </pic:nvPicPr>
                  <pic:blipFill>
                    <a:blip r:embed="rId79"/>
                    <a:srcRect l="-4" t="-10" r="-4" b="-10"/>
                    <a:stretch>
                      <a:fillRect/>
                    </a:stretch>
                  </pic:blipFill>
                  <pic:spPr bwMode="auto">
                    <a:xfrm>
                      <a:off x="0" y="0"/>
                      <a:ext cx="4695190" cy="18910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b/>
          <w:color w:val="4F81BD"/>
          <w:sz w:val="32"/>
        </w:rPr>
      </w:pPr>
      <w:r>
        <w:rPr>
          <w:b/>
          <w:color w:val="4F81BD"/>
          <w:sz w:val="32"/>
        </w:rPr>
        <w:t>40</w:t>
      </w:r>
    </w:p>
    <w:p>
      <w:pPr>
        <w:sectPr>
          <w:type w:val="continuous"/>
          <w:pgSz w:w="12240" w:h="15840"/>
          <w:pgMar w:left="1320" w:right="1320" w:gutter="0" w:header="0" w:top="791" w:footer="0" w:bottom="455"/>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87" w:name="page46"/>
      <w:bookmarkStart w:id="88" w:name="page46"/>
      <w:bookmarkEnd w:id="88"/>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60">
                <wp:simplePos x="0" y="0"/>
                <wp:positionH relativeFrom="column">
                  <wp:posOffset>5198110</wp:posOffset>
                </wp:positionH>
                <wp:positionV relativeFrom="paragraph">
                  <wp:posOffset>-579755</wp:posOffset>
                </wp:positionV>
                <wp:extent cx="0" cy="654685"/>
                <wp:effectExtent l="13970" t="0" r="13970" b="0"/>
                <wp:wrapNone/>
                <wp:docPr id="259"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
                <wp:simplePos x="0" y="0"/>
                <wp:positionH relativeFrom="column">
                  <wp:posOffset>-81915</wp:posOffset>
                </wp:positionH>
                <wp:positionV relativeFrom="paragraph">
                  <wp:posOffset>61595</wp:posOffset>
                </wp:positionV>
                <wp:extent cx="6098540" cy="0"/>
                <wp:effectExtent l="0" t="13970" r="0" b="13970"/>
                <wp:wrapNone/>
                <wp:docPr id="260"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37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b/>
          <w:sz w:val="18"/>
        </w:rPr>
      </w:pPr>
      <w:r>
        <w:rPr>
          <w:b/>
          <w:sz w:val="18"/>
        </w:rPr>
        <w:t>Chart 53: Parking Lot Use Map</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262">
            <wp:simplePos x="0" y="0"/>
            <wp:positionH relativeFrom="column">
              <wp:posOffset>476885</wp:posOffset>
            </wp:positionH>
            <wp:positionV relativeFrom="paragraph">
              <wp:posOffset>139700</wp:posOffset>
            </wp:positionV>
            <wp:extent cx="4991100" cy="5029200"/>
            <wp:effectExtent l="0" t="0" r="0" b="0"/>
            <wp:wrapNone/>
            <wp:docPr id="261"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61" descr="" title=""/>
                    <pic:cNvPicPr>
                      <a:picLocks noChangeAspect="1" noChangeArrowheads="1"/>
                    </pic:cNvPicPr>
                  </pic:nvPicPr>
                  <pic:blipFill>
                    <a:blip r:embed="rId80"/>
                    <a:srcRect l="-7" t="-7" r="-7" b="-7"/>
                    <a:stretch>
                      <a:fillRect/>
                    </a:stretch>
                  </pic:blipFill>
                  <pic:spPr bwMode="auto">
                    <a:xfrm>
                      <a:off x="0" y="0"/>
                      <a:ext cx="4991100" cy="50292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b/>
          <w:color w:val="365F91"/>
          <w:sz w:val="28"/>
        </w:rPr>
      </w:pPr>
      <w:r>
        <w:rPr>
          <w:rFonts w:eastAsia="Cambria" w:cs="Cambria" w:ascii="Cambria" w:hAnsi="Cambria"/>
          <w:b/>
          <w:color w:val="365F91"/>
          <w:sz w:val="28"/>
        </w:rPr>
        <w:t>Historic Assets</w:t>
      </w:r>
    </w:p>
    <w:p>
      <w:pPr>
        <w:pStyle w:val="Normal"/>
        <w:spacing w:lineRule="exact" w:line="253"/>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Historic Buildings Analysis</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64"/>
        <w:ind w:end="160"/>
        <w:rPr>
          <w:sz w:val="24"/>
        </w:rPr>
      </w:pPr>
      <w:r>
        <w:rPr>
          <w:sz w:val="24"/>
        </w:rPr>
        <w:t>The National Historic Preservation Act of 1966 created the National Register of Historic Places, to be overseen by the United States Department of Interior. This Act stated it is the guiding principle of the federal government to nurture the preservation of the United States cultural resources through partnerships with states, local governments and the private sector. The National Register of Historic Places (NRHP) is the official national list of historic properties in America worthy of preservation and is maintained by the National Park Service in the U.S. Department of the Interior. The NRHP listing include sites, buildings, structures, objects and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63">
                <wp:simplePos x="0" y="0"/>
                <wp:positionH relativeFrom="column">
                  <wp:posOffset>-68580</wp:posOffset>
                </wp:positionH>
                <wp:positionV relativeFrom="paragraph">
                  <wp:posOffset>191770</wp:posOffset>
                </wp:positionV>
                <wp:extent cx="6080760" cy="0"/>
                <wp:effectExtent l="0" t="13970" r="0" b="13970"/>
                <wp:wrapNone/>
                <wp:docPr id="262"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15.1pt" to="473.35pt,15.1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
                <wp:simplePos x="0" y="0"/>
                <wp:positionH relativeFrom="column">
                  <wp:posOffset>561975</wp:posOffset>
                </wp:positionH>
                <wp:positionV relativeFrom="paragraph">
                  <wp:posOffset>178435</wp:posOffset>
                </wp:positionV>
                <wp:extent cx="0" cy="275590"/>
                <wp:effectExtent l="13970" t="0" r="13970" b="0"/>
                <wp:wrapNone/>
                <wp:docPr id="263"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14.05pt" to="44.25pt,35.7pt" stroked="t" o:allowincell="f" style="position:absolute">
                <v:stroke color="gray" weight="27360" joinstyle="miter" endcap="flat"/>
                <v:fill o:detectmouseclick="t" on="false"/>
                <w10:wrap type="none"/>
              </v:line>
            </w:pict>
          </mc:Fallback>
        </mc:AlternateContent>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41</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89" w:name="page47"/>
      <w:bookmarkStart w:id="90" w:name="page47"/>
      <w:bookmarkEnd w:id="90"/>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65">
                <wp:simplePos x="0" y="0"/>
                <wp:positionH relativeFrom="column">
                  <wp:posOffset>5198110</wp:posOffset>
                </wp:positionH>
                <wp:positionV relativeFrom="paragraph">
                  <wp:posOffset>-579755</wp:posOffset>
                </wp:positionV>
                <wp:extent cx="0" cy="654685"/>
                <wp:effectExtent l="13970" t="0" r="13970" b="0"/>
                <wp:wrapNone/>
                <wp:docPr id="264"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
                <wp:simplePos x="0" y="0"/>
                <wp:positionH relativeFrom="column">
                  <wp:posOffset>-81915</wp:posOffset>
                </wp:positionH>
                <wp:positionV relativeFrom="paragraph">
                  <wp:posOffset>61595</wp:posOffset>
                </wp:positionV>
                <wp:extent cx="6098540" cy="0"/>
                <wp:effectExtent l="0" t="13970" r="0" b="13970"/>
                <wp:wrapNone/>
                <wp:docPr id="265"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480"/>
        <w:rPr>
          <w:sz w:val="24"/>
        </w:rPr>
      </w:pPr>
      <w:r>
        <w:rPr>
          <w:sz w:val="24"/>
        </w:rPr>
        <w:t>districts that are significant in national, state or local history, architecture, archaeology, engineering and culture. Properties listed on the NRHP are recognized for their historic significance and maybe eligible for tax credits and incentives. Being listed on the NRHP also allows for particular considerations of a project funded by federal funds.</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400"/>
        <w:rPr>
          <w:sz w:val="24"/>
        </w:rPr>
      </w:pPr>
      <w:r>
        <w:rPr>
          <w:sz w:val="24"/>
        </w:rPr>
        <w:t>Furthermore, the Act paved the way for the federal government and states to form a partnership, and each state established a state historic preservation program. Missouri founded the State Historic Preservation Office in 1968, being one of the first states to do so.</w:t>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120"/>
        <w:rPr>
          <w:sz w:val="24"/>
        </w:rPr>
      </w:pPr>
      <w:r>
        <w:rPr>
          <w:sz w:val="24"/>
        </w:rPr>
        <w:t>The City of Poplar Bluff established a Historic Preservation Commission in 1988 by city ordinance. The Historical Preservation Commission is a nine member municipal board made up of seven members appointed by the mayor and a member of the city council and the city planner as non-voting members. The commission works to maintain the city's Certified Local Government status and works with the State Historic Preservation Office. This Commission is staffed by the Planning Department. The Commission meets on the second Wednesday of the month in the City Council Chambers.</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end="140"/>
        <w:rPr>
          <w:sz w:val="24"/>
        </w:rPr>
      </w:pPr>
      <w:r>
        <w:rPr>
          <w:sz w:val="24"/>
        </w:rPr>
        <w:t>The Commission purpose is to help to identify historic, archaeological and architectural characteristics of Poplar Bluff, which represent elements of the city's cultural, social, economic and architectural history; to designate landmarks, historic places and districts and to educate the public on matters of preservation. Commissioners are appointed for three year terms and may serve three terms.</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National Register Parcels</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68"/>
        <w:ind w:end="20"/>
        <w:rPr>
          <w:sz w:val="24"/>
        </w:rPr>
      </w:pPr>
      <w:r>
        <w:rPr>
          <w:sz w:val="24"/>
        </w:rPr>
        <w:t>The information presented in the chart below summarize the number of properties listed in the National Register of Historic Places either as an individual listing or as part of a district. Additionally, the tables below does account for properties located within a National Register district but are non-contributing properties within the designed district. Contributing properties are those buildings which add to the historic significance of the district, whereas, non-contributing properties do not add to the historic significance of the district. There are a total of 17 parcels located in a National Register District and four parcels affiliated with individual listings. The CX-3, Central Commercial, Mixed-Use District is designated as a local commercial historic district as well. The differences between a National Register District and a Local Historic District are summarized below:</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8"/>
        <w:ind w:start="720" w:end="20"/>
        <w:rPr/>
      </w:pPr>
      <w:r>
        <w:rPr>
          <w:b/>
          <w:sz w:val="23"/>
        </w:rPr>
        <w:t>National Register District</w:t>
      </w:r>
      <w:r>
        <w:rPr>
          <w:sz w:val="23"/>
        </w:rPr>
        <w:t xml:space="preserve"> – A National Register District is part of the National Register of Historic Places. The National Register of Historic Places is the list of individual buildings, sites, structures, objects, and districts, deemed important in American history, culture,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67">
                <wp:simplePos x="0" y="0"/>
                <wp:positionH relativeFrom="column">
                  <wp:posOffset>-68580</wp:posOffset>
                </wp:positionH>
                <wp:positionV relativeFrom="paragraph">
                  <wp:posOffset>224790</wp:posOffset>
                </wp:positionV>
                <wp:extent cx="6080760" cy="0"/>
                <wp:effectExtent l="0" t="13970" r="0" b="13970"/>
                <wp:wrapNone/>
                <wp:docPr id="266"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17.7pt" to="473.35pt,17.7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
                <wp:simplePos x="0" y="0"/>
                <wp:positionH relativeFrom="column">
                  <wp:posOffset>561975</wp:posOffset>
                </wp:positionH>
                <wp:positionV relativeFrom="paragraph">
                  <wp:posOffset>211455</wp:posOffset>
                </wp:positionV>
                <wp:extent cx="0" cy="275590"/>
                <wp:effectExtent l="13970" t="0" r="13970" b="0"/>
                <wp:wrapNone/>
                <wp:docPr id="267"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16.65pt" to="44.25pt,38.3pt" stroked="t" o:allowincell="f" style="position:absolute">
                <v:stroke color="gray" weight="27360" joinstyle="miter" endcap="flat"/>
                <v:fill o:detectmouseclick="t" on="false"/>
                <w10:wrap type="none"/>
              </v:line>
            </w:pict>
          </mc:Fallback>
        </mc:AlternateContent>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42</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91" w:name="page48"/>
      <w:bookmarkStart w:id="92" w:name="page48"/>
      <w:bookmarkEnd w:id="92"/>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69">
                <wp:simplePos x="0" y="0"/>
                <wp:positionH relativeFrom="column">
                  <wp:posOffset>5198110</wp:posOffset>
                </wp:positionH>
                <wp:positionV relativeFrom="paragraph">
                  <wp:posOffset>-579755</wp:posOffset>
                </wp:positionV>
                <wp:extent cx="0" cy="654685"/>
                <wp:effectExtent l="13970" t="0" r="13970" b="0"/>
                <wp:wrapNone/>
                <wp:docPr id="268"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
                <wp:simplePos x="0" y="0"/>
                <wp:positionH relativeFrom="column">
                  <wp:posOffset>-81915</wp:posOffset>
                </wp:positionH>
                <wp:positionV relativeFrom="paragraph">
                  <wp:posOffset>61595</wp:posOffset>
                </wp:positionV>
                <wp:extent cx="6098540" cy="0"/>
                <wp:effectExtent l="0" t="13970" r="0" b="13970"/>
                <wp:wrapNone/>
                <wp:docPr id="269"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720" w:end="60"/>
        <w:rPr/>
      </w:pPr>
      <w:r>
        <w:rPr>
          <w:sz w:val="24"/>
        </w:rPr>
        <w:t>architecture, or archaeology. It is a federal designation and is administered by the Secretary of the Interior through the Missouri State Historic Preservation Office. If there is no federal or state involvement in a project (such as funding or tax credits) and no pertinent local regulations (such has a local historic district or local landmark), then listing in the National Register of Historic Places does not in any way limit an owner’s handling of the property.</w:t>
      </w:r>
    </w:p>
    <w:p>
      <w:pPr>
        <w:pStyle w:val="Normal"/>
        <w:spacing w:lineRule="exact" w:line="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8"/>
        <w:ind w:start="720" w:end="0"/>
        <w:rPr/>
      </w:pPr>
      <w:r>
        <w:rPr>
          <w:b/>
          <w:sz w:val="24"/>
        </w:rPr>
        <w:t>Local Historic District</w:t>
      </w:r>
      <w:r>
        <w:rPr>
          <w:sz w:val="24"/>
        </w:rPr>
        <w:t xml:space="preserve"> – A local historic district is an entire area or group of historic buildings/resources judged significant to the city's historic fabric that are protected by public review. A local district may be comprised of downtown commercial areas, main streets, and residential districts. Typically, local historic districts are much more effective at preventing inappropriate changes than a National Register District. In a local historic district, a locally appointed Historic Preservation Commission (HPC) reviews proposed changes to exterior architectural features visible from a public way. For instance, if a building addition or a change to exterior wall surface is proposed in a local historic district, the property owner must submit an application to the HPC. The HPC holds a public meeting and makes a determination on whether the proposed changes are appropriate. If the proposed changes are judged appropriate, the HPC issues a certificate, allowing the work to begin.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71">
                <wp:simplePos x="0" y="0"/>
                <wp:positionH relativeFrom="column">
                  <wp:posOffset>-68580</wp:posOffset>
                </wp:positionH>
                <wp:positionV relativeFrom="paragraph">
                  <wp:posOffset>4075430</wp:posOffset>
                </wp:positionV>
                <wp:extent cx="6080760" cy="0"/>
                <wp:effectExtent l="0" t="13970" r="0" b="13970"/>
                <wp:wrapNone/>
                <wp:docPr id="270"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320.9pt" to="473.35pt,320.9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
                <wp:simplePos x="0" y="0"/>
                <wp:positionH relativeFrom="column">
                  <wp:posOffset>561975</wp:posOffset>
                </wp:positionH>
                <wp:positionV relativeFrom="paragraph">
                  <wp:posOffset>4062095</wp:posOffset>
                </wp:positionV>
                <wp:extent cx="0" cy="275590"/>
                <wp:effectExtent l="13970" t="0" r="13970" b="0"/>
                <wp:wrapNone/>
                <wp:docPr id="271"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319.85pt" to="44.25pt,341.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43</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93" w:name="page49"/>
      <w:bookmarkStart w:id="94" w:name="page49"/>
      <w:bookmarkEnd w:id="94"/>
    </w:p>
    <w:p>
      <w:pPr>
        <w:pStyle w:val="Normal"/>
        <w:spacing w:lineRule="auto" w:line="213"/>
        <w:ind w:start="58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73">
                <wp:simplePos x="0" y="0"/>
                <wp:positionH relativeFrom="column">
                  <wp:posOffset>5274310</wp:posOffset>
                </wp:positionH>
                <wp:positionV relativeFrom="paragraph">
                  <wp:posOffset>-579755</wp:posOffset>
                </wp:positionV>
                <wp:extent cx="0" cy="654685"/>
                <wp:effectExtent l="13970" t="0" r="13970" b="0"/>
                <wp:wrapNone/>
                <wp:docPr id="272"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15.3pt,-45.65pt" to="415.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
                <wp:simplePos x="0" y="0"/>
                <wp:positionH relativeFrom="column">
                  <wp:posOffset>-5715</wp:posOffset>
                </wp:positionH>
                <wp:positionV relativeFrom="paragraph">
                  <wp:posOffset>61595</wp:posOffset>
                </wp:positionV>
                <wp:extent cx="6098540" cy="0"/>
                <wp:effectExtent l="0" t="13970" r="0" b="13970"/>
                <wp:wrapNone/>
                <wp:docPr id="273"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0.45pt,4.85pt" to="479.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320" w:right="1320" w:gutter="0" w:header="0" w:top="788" w:footer="0" w:bottom="457"/>
          <w:pgNumType w:fmt="decimal"/>
          <w:cols w:num="2" w:equalWidth="false" w:sep="false">
            <w:col w:w="8200" w:space="220"/>
            <w:col w:w="1180"/>
          </w:cols>
          <w:formProt w:val="false"/>
          <w:textDirection w:val="lrTb"/>
          <w:docGrid w:type="default" w:linePitch="360" w:charSpace="0"/>
        </w:sectPr>
      </w:pPr>
    </w:p>
    <w:p>
      <w:pPr>
        <w:pStyle w:val="Normal"/>
        <w:spacing w:lineRule="exact" w:line="369"/>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ind w:start="120" w:end="0"/>
        <w:rPr>
          <w:b/>
        </w:rPr>
      </w:pPr>
      <w:r>
        <w:rPr>
          <w:b/>
        </w:rPr>
        <w:t>Chart 54: Historic Designation of Buildings in the Study Area by Listing and Streets</w:t>
      </w:r>
    </w:p>
    <w:p>
      <w:pPr>
        <w:pStyle w:val="Normal"/>
        <w:spacing w:lineRule="exact" w:line="198"/>
        <w:rPr>
          <w:rFonts w:ascii="Times New Roman" w:hAnsi="Times New Roman" w:eastAsia="Times New Roman" w:cs="Times New Roman"/>
          <w:b/>
        </w:rPr>
      </w:pPr>
      <w:r>
        <w:rPr>
          <w:rFonts w:eastAsia="Times New Roman" w:cs="Times New Roman" w:ascii="Times New Roman" w:hAnsi="Times New Roman"/>
          <w:b/>
        </w:rPr>
      </w:r>
    </w:p>
    <w:tbl>
      <w:tblPr>
        <w:tblW w:w="9600" w:type="dxa"/>
        <w:jc w:val="start"/>
        <w:tblInd w:w="0" w:type="dxa"/>
        <w:tblLayout w:type="fixed"/>
        <w:tblCellMar>
          <w:top w:w="0" w:type="dxa"/>
          <w:start w:w="0" w:type="dxa"/>
          <w:bottom w:w="0" w:type="dxa"/>
          <w:end w:w="0" w:type="dxa"/>
        </w:tblCellMar>
      </w:tblPr>
      <w:tblGrid>
        <w:gridCol w:w="1260"/>
        <w:gridCol w:w="1040"/>
        <w:gridCol w:w="1060"/>
        <w:gridCol w:w="1040"/>
        <w:gridCol w:w="1040"/>
        <w:gridCol w:w="1040"/>
        <w:gridCol w:w="1040"/>
        <w:gridCol w:w="1040"/>
        <w:gridCol w:w="1040"/>
      </w:tblGrid>
      <w:tr>
        <w:trPr>
          <w:trHeight w:val="236" w:hRule="atLeast"/>
        </w:trPr>
        <w:tc>
          <w:tcPr>
            <w:tcW w:w="1260" w:type="dxa"/>
            <w:tcBorders>
              <w:top w:val="single" w:sz="8" w:space="0" w:color="000000"/>
              <w:start w:val="single" w:sz="8" w:space="0" w:color="000000"/>
              <w:end w:val="single" w:sz="8" w:space="0" w:color="000000"/>
            </w:tcBorders>
          </w:tcPr>
          <w:p>
            <w:pPr>
              <w:pStyle w:val="Normal"/>
              <w:spacing w:lineRule="exact" w:line="235"/>
              <w:jc w:val="center"/>
              <w:rPr>
                <w:w w:val="99"/>
              </w:rPr>
            </w:pPr>
            <w:r>
              <w:rPr>
                <w:w w:val="99"/>
              </w:rPr>
              <w:t>Historic</w:t>
            </w:r>
          </w:p>
        </w:tc>
        <w:tc>
          <w:tcPr>
            <w:tcW w:w="1040" w:type="dxa"/>
            <w:tcBorders>
              <w:top w:val="single" w:sz="8" w:space="0" w:color="000000"/>
              <w:end w:val="single" w:sz="8" w:space="0" w:color="000000"/>
            </w:tcBorders>
          </w:tcPr>
          <w:p>
            <w:pPr>
              <w:pStyle w:val="Normal"/>
              <w:spacing w:lineRule="exact" w:line="235"/>
              <w:jc w:val="center"/>
              <w:rPr/>
            </w:pPr>
            <w:r>
              <w:rPr/>
              <w:t>Pine St.</w:t>
            </w:r>
          </w:p>
        </w:tc>
        <w:tc>
          <w:tcPr>
            <w:tcW w:w="1060" w:type="dxa"/>
            <w:tcBorders>
              <w:top w:val="single" w:sz="8" w:space="0" w:color="000000"/>
              <w:end w:val="single" w:sz="8" w:space="0" w:color="000000"/>
            </w:tcBorders>
          </w:tcPr>
          <w:p>
            <w:pPr>
              <w:pStyle w:val="Normal"/>
              <w:spacing w:lineRule="exact" w:line="235"/>
              <w:ind w:start="200" w:end="0"/>
              <w:rPr/>
            </w:pPr>
            <w:r>
              <w:rPr/>
              <w:t>Vine St.</w:t>
            </w:r>
          </w:p>
        </w:tc>
        <w:tc>
          <w:tcPr>
            <w:tcW w:w="1040" w:type="dxa"/>
            <w:tcBorders>
              <w:top w:val="single" w:sz="8" w:space="0" w:color="000000"/>
              <w:end w:val="single" w:sz="8" w:space="0" w:color="000000"/>
            </w:tcBorders>
          </w:tcPr>
          <w:p>
            <w:pPr>
              <w:pStyle w:val="Normal"/>
              <w:spacing w:lineRule="exact" w:line="235"/>
              <w:jc w:val="center"/>
              <w:rPr>
                <w:w w:val="99"/>
                <w:highlight w:val="lightGray"/>
              </w:rPr>
            </w:pPr>
            <w:r>
              <w:rPr>
                <w:w w:val="99"/>
                <w:highlight w:val="lightGray"/>
              </w:rPr>
              <w:t>Poplar St.</w:t>
            </w:r>
          </w:p>
        </w:tc>
        <w:tc>
          <w:tcPr>
            <w:tcW w:w="1040" w:type="dxa"/>
            <w:tcBorders>
              <w:top w:val="single" w:sz="8" w:space="0" w:color="000000"/>
              <w:end w:val="single" w:sz="8" w:space="0" w:color="000000"/>
            </w:tcBorders>
          </w:tcPr>
          <w:p>
            <w:pPr>
              <w:pStyle w:val="Normal"/>
              <w:spacing w:lineRule="exact" w:line="235"/>
              <w:jc w:val="center"/>
              <w:rPr>
                <w:w w:val="98"/>
                <w:highlight w:val="lightGray"/>
              </w:rPr>
            </w:pPr>
            <w:r>
              <w:rPr>
                <w:w w:val="98"/>
                <w:highlight w:val="lightGray"/>
              </w:rPr>
              <w:t>Cedar St.</w:t>
            </w:r>
          </w:p>
        </w:tc>
        <w:tc>
          <w:tcPr>
            <w:tcW w:w="1040" w:type="dxa"/>
            <w:tcBorders>
              <w:top w:val="single" w:sz="8" w:space="0" w:color="000000"/>
              <w:end w:val="single" w:sz="8" w:space="0" w:color="000000"/>
            </w:tcBorders>
          </w:tcPr>
          <w:p>
            <w:pPr>
              <w:pStyle w:val="Normal"/>
              <w:spacing w:lineRule="exact" w:line="235"/>
              <w:jc w:val="center"/>
              <w:rPr/>
            </w:pPr>
            <w:r>
              <w:rPr/>
              <w:t>Second</w:t>
            </w:r>
          </w:p>
        </w:tc>
        <w:tc>
          <w:tcPr>
            <w:tcW w:w="1040" w:type="dxa"/>
            <w:tcBorders>
              <w:top w:val="single" w:sz="8" w:space="0" w:color="000000"/>
              <w:end w:val="single" w:sz="8" w:space="0" w:color="000000"/>
            </w:tcBorders>
          </w:tcPr>
          <w:p>
            <w:pPr>
              <w:pStyle w:val="Normal"/>
              <w:spacing w:lineRule="exact" w:line="235"/>
              <w:jc w:val="center"/>
              <w:rPr/>
            </w:pPr>
            <w:r>
              <w:rPr/>
              <w:t>Main St.</w:t>
            </w:r>
          </w:p>
        </w:tc>
        <w:tc>
          <w:tcPr>
            <w:tcW w:w="1040" w:type="dxa"/>
            <w:tcBorders>
              <w:top w:val="single" w:sz="8" w:space="0" w:color="000000"/>
              <w:end w:val="single" w:sz="8" w:space="0" w:color="000000"/>
            </w:tcBorders>
          </w:tcPr>
          <w:p>
            <w:pPr>
              <w:pStyle w:val="Normal"/>
              <w:spacing w:lineRule="exact" w:line="235"/>
              <w:jc w:val="center"/>
              <w:rPr/>
            </w:pPr>
            <w:r>
              <w:rPr/>
              <w:t>Broadway</w:t>
            </w:r>
          </w:p>
        </w:tc>
        <w:tc>
          <w:tcPr>
            <w:tcW w:w="1040" w:type="dxa"/>
            <w:tcBorders>
              <w:top w:val="single" w:sz="8" w:space="0" w:color="000000"/>
              <w:end w:val="single" w:sz="8" w:space="0" w:color="000000"/>
            </w:tcBorders>
          </w:tcPr>
          <w:p>
            <w:pPr>
              <w:pStyle w:val="Normal"/>
              <w:spacing w:lineRule="exact" w:line="235"/>
              <w:jc w:val="center"/>
              <w:rPr>
                <w:w w:val="99"/>
                <w:highlight w:val="lightGray"/>
              </w:rPr>
            </w:pPr>
            <w:r>
              <w:rPr>
                <w:w w:val="99"/>
                <w:highlight w:val="lightGray"/>
              </w:rPr>
              <w:t>Moran St.</w:t>
            </w:r>
          </w:p>
        </w:tc>
      </w:tr>
      <w:tr>
        <w:trPr>
          <w:trHeight w:val="269" w:hRule="atLeast"/>
        </w:trPr>
        <w:tc>
          <w:tcPr>
            <w:tcW w:w="1260" w:type="dxa"/>
            <w:tcBorders>
              <w:start w:val="single" w:sz="8" w:space="0" w:color="000000"/>
              <w:bottom w:val="single" w:sz="8" w:space="0" w:color="C0C0C0"/>
              <w:end w:val="single" w:sz="8" w:space="0" w:color="000000"/>
            </w:tcBorders>
          </w:tcPr>
          <w:p>
            <w:pPr>
              <w:pStyle w:val="Normal"/>
              <w:spacing w:lineRule="exact" w:line="243"/>
              <w:jc w:val="center"/>
              <w:rPr/>
            </w:pPr>
            <w:r>
              <w:rPr/>
              <w:t>Designation</w:t>
            </w:r>
          </w:p>
        </w:tc>
        <w:tc>
          <w:tcPr>
            <w:tcW w:w="10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bottom w:val="single" w:sz="8" w:space="0" w:color="C0C0C0"/>
              <w:end w:val="single" w:sz="8" w:space="0" w:color="000000"/>
            </w:tcBorders>
          </w:tcPr>
          <w:p>
            <w:pPr>
              <w:pStyle w:val="Normal"/>
              <w:spacing w:lineRule="exact" w:line="243"/>
              <w:jc w:val="center"/>
              <w:rPr>
                <w:w w:val="95"/>
              </w:rPr>
            </w:pPr>
            <w:r>
              <w:rPr>
                <w:w w:val="95"/>
              </w:rPr>
              <w:t>St.</w:t>
            </w:r>
          </w:p>
        </w:tc>
        <w:tc>
          <w:tcPr>
            <w:tcW w:w="10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w w:val="95"/>
                <w:sz w:val="22"/>
              </w:rPr>
            </w:pPr>
            <w:r>
              <w:rPr>
                <w:rFonts w:eastAsia="Times New Roman" w:cs="Times New Roman" w:ascii="Times New Roman" w:hAnsi="Times New Roman"/>
                <w:w w:val="95"/>
                <w:sz w:val="22"/>
              </w:rPr>
            </w:r>
          </w:p>
        </w:tc>
        <w:tc>
          <w:tcPr>
            <w:tcW w:w="1040" w:type="dxa"/>
            <w:tcBorders>
              <w:bottom w:val="single" w:sz="8" w:space="0" w:color="C0C0C0"/>
              <w:end w:val="single" w:sz="8" w:space="0" w:color="000000"/>
            </w:tcBorders>
          </w:tcPr>
          <w:p>
            <w:pPr>
              <w:pStyle w:val="Normal"/>
              <w:spacing w:lineRule="exact" w:line="243"/>
              <w:jc w:val="center"/>
              <w:rPr>
                <w:w w:val="95"/>
              </w:rPr>
            </w:pPr>
            <w:r>
              <w:rPr>
                <w:w w:val="95"/>
              </w:rPr>
              <w:t>St.</w:t>
            </w:r>
          </w:p>
        </w:tc>
        <w:tc>
          <w:tcPr>
            <w:tcW w:w="10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w w:val="95"/>
                <w:sz w:val="22"/>
              </w:rPr>
            </w:pPr>
            <w:r>
              <w:rPr>
                <w:rFonts w:eastAsia="Times New Roman" w:cs="Times New Roman" w:ascii="Times New Roman" w:hAnsi="Times New Roman"/>
                <w:w w:val="95"/>
                <w:sz w:val="22"/>
              </w:rPr>
            </w:r>
          </w:p>
        </w:tc>
      </w:tr>
      <w:tr>
        <w:trPr>
          <w:trHeight w:val="213" w:hRule="atLeast"/>
        </w:trPr>
        <w:tc>
          <w:tcPr>
            <w:tcW w:w="1260" w:type="dxa"/>
            <w:tcBorders>
              <w:top w:val="single" w:sz="8" w:space="0" w:color="000000"/>
              <w:start w:val="single" w:sz="8" w:space="0" w:color="000000"/>
              <w:end w:val="single" w:sz="8" w:space="0" w:color="000000"/>
            </w:tcBorders>
          </w:tcPr>
          <w:p>
            <w:pPr>
              <w:pStyle w:val="Normal"/>
              <w:spacing w:lineRule="exact" w:line="213"/>
              <w:jc w:val="center"/>
              <w:rPr>
                <w:w w:val="98"/>
              </w:rPr>
            </w:pPr>
            <w:r>
              <w:rPr>
                <w:w w:val="98"/>
              </w:rPr>
              <w:t>Individual</w:t>
            </w:r>
          </w:p>
        </w:tc>
        <w:tc>
          <w:tcPr>
            <w:tcW w:w="1040" w:type="dxa"/>
            <w:tcBorders>
              <w:top w:val="single" w:sz="8" w:space="0" w:color="000000"/>
              <w:end w:val="single" w:sz="8" w:space="0" w:color="000000"/>
            </w:tcBorders>
          </w:tcPr>
          <w:p>
            <w:pPr>
              <w:pStyle w:val="Normal"/>
              <w:spacing w:lineRule="exact" w:line="213"/>
              <w:jc w:val="center"/>
              <w:rPr>
                <w:w w:val="98"/>
              </w:rPr>
            </w:pPr>
            <w:r>
              <w:rPr>
                <w:w w:val="98"/>
              </w:rPr>
              <w:t>0</w:t>
            </w:r>
          </w:p>
        </w:tc>
        <w:tc>
          <w:tcPr>
            <w:tcW w:w="1060" w:type="dxa"/>
            <w:tcBorders>
              <w:top w:val="single" w:sz="8" w:space="0" w:color="000000"/>
              <w:end w:val="single" w:sz="8" w:space="0" w:color="000000"/>
            </w:tcBorders>
          </w:tcPr>
          <w:p>
            <w:pPr>
              <w:pStyle w:val="Normal"/>
              <w:spacing w:lineRule="exact" w:line="213"/>
              <w:jc w:val="center"/>
              <w:rPr>
                <w:w w:val="98"/>
              </w:rPr>
            </w:pPr>
            <w:r>
              <w:rPr>
                <w:w w:val="98"/>
              </w:rPr>
              <w:t>0</w:t>
            </w:r>
          </w:p>
        </w:tc>
        <w:tc>
          <w:tcPr>
            <w:tcW w:w="1040" w:type="dxa"/>
            <w:tcBorders>
              <w:top w:val="single" w:sz="8" w:space="0" w:color="000000"/>
              <w:end w:val="single" w:sz="8" w:space="0" w:color="000000"/>
            </w:tcBorders>
          </w:tcPr>
          <w:p>
            <w:pPr>
              <w:pStyle w:val="Normal"/>
              <w:spacing w:lineRule="exact" w:line="213"/>
              <w:jc w:val="center"/>
              <w:rPr>
                <w:w w:val="98"/>
              </w:rPr>
            </w:pPr>
            <w:r>
              <w:rPr>
                <w:w w:val="98"/>
              </w:rPr>
              <w:t>0</w:t>
            </w:r>
          </w:p>
        </w:tc>
        <w:tc>
          <w:tcPr>
            <w:tcW w:w="1040" w:type="dxa"/>
            <w:tcBorders>
              <w:top w:val="single" w:sz="8" w:space="0" w:color="000000"/>
              <w:end w:val="single" w:sz="8" w:space="0" w:color="000000"/>
            </w:tcBorders>
          </w:tcPr>
          <w:p>
            <w:pPr>
              <w:pStyle w:val="Normal"/>
              <w:spacing w:lineRule="exact" w:line="213"/>
              <w:jc w:val="center"/>
              <w:rPr>
                <w:w w:val="98"/>
              </w:rPr>
            </w:pPr>
            <w:r>
              <w:rPr>
                <w:w w:val="98"/>
              </w:rPr>
              <w:t>0</w:t>
            </w:r>
          </w:p>
        </w:tc>
        <w:tc>
          <w:tcPr>
            <w:tcW w:w="1040" w:type="dxa"/>
            <w:tcBorders>
              <w:top w:val="single" w:sz="8" w:space="0" w:color="000000"/>
              <w:end w:val="single" w:sz="8" w:space="0" w:color="000000"/>
            </w:tcBorders>
          </w:tcPr>
          <w:p>
            <w:pPr>
              <w:pStyle w:val="Normal"/>
              <w:spacing w:lineRule="exact" w:line="213"/>
              <w:jc w:val="center"/>
              <w:rPr/>
            </w:pPr>
            <w:r>
              <w:rPr/>
              <w:t>0</w:t>
            </w:r>
          </w:p>
        </w:tc>
        <w:tc>
          <w:tcPr>
            <w:tcW w:w="1040" w:type="dxa"/>
            <w:tcBorders>
              <w:top w:val="single" w:sz="8" w:space="0" w:color="000000"/>
              <w:end w:val="single" w:sz="8" w:space="0" w:color="000000"/>
            </w:tcBorders>
          </w:tcPr>
          <w:p>
            <w:pPr>
              <w:pStyle w:val="Normal"/>
              <w:spacing w:lineRule="exact" w:line="213"/>
              <w:jc w:val="center"/>
              <w:rPr>
                <w:w w:val="98"/>
              </w:rPr>
            </w:pPr>
            <w:r>
              <w:rPr>
                <w:w w:val="98"/>
              </w:rPr>
              <w:t>3</w:t>
            </w:r>
          </w:p>
        </w:tc>
        <w:tc>
          <w:tcPr>
            <w:tcW w:w="1040" w:type="dxa"/>
            <w:tcBorders>
              <w:top w:val="single" w:sz="8" w:space="0" w:color="000000"/>
              <w:end w:val="single" w:sz="8" w:space="0" w:color="000000"/>
            </w:tcBorders>
          </w:tcPr>
          <w:p>
            <w:pPr>
              <w:pStyle w:val="Normal"/>
              <w:spacing w:lineRule="exact" w:line="213"/>
              <w:jc w:val="center"/>
              <w:rPr>
                <w:w w:val="98"/>
              </w:rPr>
            </w:pPr>
            <w:r>
              <w:rPr>
                <w:w w:val="98"/>
              </w:rPr>
              <w:t>0</w:t>
            </w:r>
          </w:p>
        </w:tc>
        <w:tc>
          <w:tcPr>
            <w:tcW w:w="1040" w:type="dxa"/>
            <w:tcBorders>
              <w:top w:val="single" w:sz="8" w:space="0" w:color="000000"/>
              <w:end w:val="single" w:sz="8" w:space="0" w:color="000000"/>
            </w:tcBorders>
          </w:tcPr>
          <w:p>
            <w:pPr>
              <w:pStyle w:val="Normal"/>
              <w:spacing w:lineRule="exact" w:line="213"/>
              <w:jc w:val="center"/>
              <w:rPr>
                <w:w w:val="98"/>
              </w:rPr>
            </w:pPr>
            <w:r>
              <w:rPr>
                <w:w w:val="98"/>
              </w:rPr>
              <w:t>1</w:t>
            </w:r>
          </w:p>
        </w:tc>
      </w:tr>
      <w:tr>
        <w:trPr>
          <w:trHeight w:val="23" w:hRule="atLeast"/>
        </w:trPr>
        <w:tc>
          <w:tcPr>
            <w:tcW w:w="126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8"/>
                <w:sz w:val="1"/>
              </w:rPr>
            </w:pPr>
            <w:r>
              <w:rPr>
                <w:rFonts w:eastAsia="Times New Roman" w:cs="Times New Roman" w:ascii="Times New Roman" w:hAnsi="Times New Roman"/>
                <w:w w:val="98"/>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260" w:type="dxa"/>
            <w:tcBorders>
              <w:start w:val="single" w:sz="8" w:space="0" w:color="000000"/>
              <w:end w:val="single" w:sz="8" w:space="0" w:color="000000"/>
            </w:tcBorders>
          </w:tcPr>
          <w:p>
            <w:pPr>
              <w:pStyle w:val="Normal"/>
              <w:spacing w:lineRule="exact" w:line="213"/>
              <w:jc w:val="center"/>
              <w:rPr/>
            </w:pPr>
            <w:r>
              <w:rPr/>
              <w:t>District -</w:t>
            </w:r>
          </w:p>
        </w:tc>
        <w:tc>
          <w:tcPr>
            <w:tcW w:w="1040" w:type="dxa"/>
            <w:tcBorders>
              <w:end w:val="single" w:sz="8" w:space="0" w:color="000000"/>
            </w:tcBorders>
          </w:tcPr>
          <w:p>
            <w:pPr>
              <w:pStyle w:val="Normal"/>
              <w:spacing w:lineRule="exact" w:line="213"/>
              <w:jc w:val="center"/>
              <w:rPr>
                <w:w w:val="98"/>
              </w:rPr>
            </w:pPr>
            <w:r>
              <w:rPr>
                <w:w w:val="98"/>
              </w:rPr>
              <w:t>0</w:t>
            </w:r>
          </w:p>
        </w:tc>
        <w:tc>
          <w:tcPr>
            <w:tcW w:w="1060" w:type="dxa"/>
            <w:tcBorders>
              <w:end w:val="single" w:sz="8" w:space="0" w:color="000000"/>
            </w:tcBorders>
          </w:tcPr>
          <w:p>
            <w:pPr>
              <w:pStyle w:val="Normal"/>
              <w:spacing w:lineRule="exact" w:line="213"/>
              <w:jc w:val="center"/>
              <w:rPr>
                <w:w w:val="98"/>
              </w:rPr>
            </w:pPr>
            <w:r>
              <w:rPr>
                <w:w w:val="98"/>
              </w:rPr>
              <w:t>9</w:t>
            </w:r>
          </w:p>
        </w:tc>
        <w:tc>
          <w:tcPr>
            <w:tcW w:w="1040" w:type="dxa"/>
            <w:tcBorders>
              <w:end w:val="single" w:sz="8" w:space="0" w:color="000000"/>
            </w:tcBorders>
          </w:tcPr>
          <w:p>
            <w:pPr>
              <w:pStyle w:val="Normal"/>
              <w:spacing w:lineRule="exact" w:line="213"/>
              <w:jc w:val="center"/>
              <w:rPr>
                <w:w w:val="98"/>
              </w:rPr>
            </w:pPr>
            <w:r>
              <w:rPr>
                <w:w w:val="98"/>
              </w:rPr>
              <w:t>0</w:t>
            </w:r>
          </w:p>
        </w:tc>
        <w:tc>
          <w:tcPr>
            <w:tcW w:w="1040" w:type="dxa"/>
            <w:tcBorders>
              <w:end w:val="single" w:sz="8" w:space="0" w:color="000000"/>
            </w:tcBorders>
          </w:tcPr>
          <w:p>
            <w:pPr>
              <w:pStyle w:val="Normal"/>
              <w:spacing w:lineRule="exact" w:line="213"/>
              <w:jc w:val="center"/>
              <w:rPr>
                <w:w w:val="98"/>
              </w:rPr>
            </w:pPr>
            <w:r>
              <w:rPr>
                <w:w w:val="98"/>
              </w:rPr>
              <w:t>0</w:t>
            </w:r>
          </w:p>
        </w:tc>
        <w:tc>
          <w:tcPr>
            <w:tcW w:w="1040" w:type="dxa"/>
            <w:tcBorders>
              <w:end w:val="single" w:sz="8" w:space="0" w:color="000000"/>
            </w:tcBorders>
          </w:tcPr>
          <w:p>
            <w:pPr>
              <w:pStyle w:val="Normal"/>
              <w:spacing w:lineRule="exact" w:line="213"/>
              <w:jc w:val="center"/>
              <w:rPr/>
            </w:pPr>
            <w:r>
              <w:rPr/>
              <w:t>0</w:t>
            </w:r>
          </w:p>
        </w:tc>
        <w:tc>
          <w:tcPr>
            <w:tcW w:w="1040" w:type="dxa"/>
            <w:tcBorders>
              <w:end w:val="single" w:sz="8" w:space="0" w:color="000000"/>
            </w:tcBorders>
          </w:tcPr>
          <w:p>
            <w:pPr>
              <w:pStyle w:val="Normal"/>
              <w:spacing w:lineRule="exact" w:line="213"/>
              <w:jc w:val="center"/>
              <w:rPr>
                <w:w w:val="98"/>
              </w:rPr>
            </w:pPr>
            <w:r>
              <w:rPr>
                <w:w w:val="98"/>
              </w:rPr>
              <w:t>0</w:t>
            </w:r>
          </w:p>
        </w:tc>
        <w:tc>
          <w:tcPr>
            <w:tcW w:w="1040" w:type="dxa"/>
            <w:tcBorders>
              <w:end w:val="single" w:sz="8" w:space="0" w:color="000000"/>
            </w:tcBorders>
          </w:tcPr>
          <w:p>
            <w:pPr>
              <w:pStyle w:val="Normal"/>
              <w:spacing w:lineRule="exact" w:line="213"/>
              <w:jc w:val="center"/>
              <w:rPr>
                <w:w w:val="98"/>
              </w:rPr>
            </w:pPr>
            <w:r>
              <w:rPr>
                <w:w w:val="98"/>
              </w:rPr>
              <w:t>5</w:t>
            </w:r>
          </w:p>
        </w:tc>
        <w:tc>
          <w:tcPr>
            <w:tcW w:w="1040" w:type="dxa"/>
            <w:tcBorders>
              <w:end w:val="single" w:sz="8" w:space="0" w:color="000000"/>
            </w:tcBorders>
          </w:tcPr>
          <w:p>
            <w:pPr>
              <w:pStyle w:val="Normal"/>
              <w:spacing w:lineRule="exact" w:line="213"/>
              <w:jc w:val="center"/>
              <w:rPr>
                <w:w w:val="98"/>
              </w:rPr>
            </w:pPr>
            <w:r>
              <w:rPr>
                <w:w w:val="98"/>
              </w:rPr>
              <w:t>0</w:t>
            </w:r>
          </w:p>
        </w:tc>
      </w:tr>
      <w:tr>
        <w:trPr>
          <w:trHeight w:val="245" w:hRule="atLeast"/>
        </w:trPr>
        <w:tc>
          <w:tcPr>
            <w:tcW w:w="1260" w:type="dxa"/>
            <w:tcBorders>
              <w:start w:val="single" w:sz="8" w:space="0" w:color="000000"/>
              <w:end w:val="single" w:sz="8" w:space="0" w:color="000000"/>
            </w:tcBorders>
          </w:tcPr>
          <w:p>
            <w:pPr>
              <w:pStyle w:val="Normal"/>
              <w:spacing w:lineRule="atLeast" w:line="0"/>
              <w:jc w:val="center"/>
              <w:rPr>
                <w:w w:val="99"/>
              </w:rPr>
            </w:pPr>
            <w:r>
              <w:rPr>
                <w:w w:val="99"/>
              </w:rPr>
              <w:t>Contributing</w:t>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126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260" w:type="dxa"/>
            <w:tcBorders>
              <w:start w:val="single" w:sz="8" w:space="0" w:color="000000"/>
              <w:end w:val="single" w:sz="8" w:space="0" w:color="000000"/>
            </w:tcBorders>
          </w:tcPr>
          <w:p>
            <w:pPr>
              <w:pStyle w:val="Normal"/>
              <w:spacing w:lineRule="exact" w:line="213"/>
              <w:jc w:val="center"/>
              <w:rPr/>
            </w:pPr>
            <w:r>
              <w:rPr/>
              <w:t>District –</w:t>
            </w:r>
          </w:p>
        </w:tc>
        <w:tc>
          <w:tcPr>
            <w:tcW w:w="1040" w:type="dxa"/>
            <w:tcBorders>
              <w:end w:val="single" w:sz="8" w:space="0" w:color="000000"/>
            </w:tcBorders>
          </w:tcPr>
          <w:p>
            <w:pPr>
              <w:pStyle w:val="Normal"/>
              <w:spacing w:lineRule="exact" w:line="213"/>
              <w:jc w:val="center"/>
              <w:rPr>
                <w:w w:val="98"/>
              </w:rPr>
            </w:pPr>
            <w:r>
              <w:rPr>
                <w:w w:val="98"/>
              </w:rPr>
              <w:t>0</w:t>
            </w:r>
          </w:p>
        </w:tc>
        <w:tc>
          <w:tcPr>
            <w:tcW w:w="1060" w:type="dxa"/>
            <w:tcBorders>
              <w:end w:val="single" w:sz="8" w:space="0" w:color="000000"/>
            </w:tcBorders>
          </w:tcPr>
          <w:p>
            <w:pPr>
              <w:pStyle w:val="Normal"/>
              <w:spacing w:lineRule="exact" w:line="213"/>
              <w:jc w:val="center"/>
              <w:rPr>
                <w:w w:val="98"/>
              </w:rPr>
            </w:pPr>
            <w:r>
              <w:rPr>
                <w:w w:val="98"/>
              </w:rPr>
              <w:t>2</w:t>
            </w:r>
          </w:p>
        </w:tc>
        <w:tc>
          <w:tcPr>
            <w:tcW w:w="1040" w:type="dxa"/>
            <w:tcBorders>
              <w:end w:val="single" w:sz="8" w:space="0" w:color="000000"/>
            </w:tcBorders>
          </w:tcPr>
          <w:p>
            <w:pPr>
              <w:pStyle w:val="Normal"/>
              <w:spacing w:lineRule="exact" w:line="213"/>
              <w:jc w:val="center"/>
              <w:rPr>
                <w:w w:val="98"/>
              </w:rPr>
            </w:pPr>
            <w:r>
              <w:rPr>
                <w:w w:val="98"/>
              </w:rPr>
              <w:t>0</w:t>
            </w:r>
          </w:p>
        </w:tc>
        <w:tc>
          <w:tcPr>
            <w:tcW w:w="1040" w:type="dxa"/>
            <w:tcBorders>
              <w:end w:val="single" w:sz="8" w:space="0" w:color="000000"/>
            </w:tcBorders>
          </w:tcPr>
          <w:p>
            <w:pPr>
              <w:pStyle w:val="Normal"/>
              <w:spacing w:lineRule="exact" w:line="213"/>
              <w:jc w:val="center"/>
              <w:rPr>
                <w:w w:val="98"/>
              </w:rPr>
            </w:pPr>
            <w:r>
              <w:rPr>
                <w:w w:val="98"/>
              </w:rPr>
              <w:t>0</w:t>
            </w:r>
          </w:p>
        </w:tc>
        <w:tc>
          <w:tcPr>
            <w:tcW w:w="1040" w:type="dxa"/>
            <w:tcBorders>
              <w:end w:val="single" w:sz="8" w:space="0" w:color="000000"/>
            </w:tcBorders>
          </w:tcPr>
          <w:p>
            <w:pPr>
              <w:pStyle w:val="Normal"/>
              <w:spacing w:lineRule="exact" w:line="213"/>
              <w:jc w:val="center"/>
              <w:rPr/>
            </w:pPr>
            <w:r>
              <w:rPr/>
              <w:t>0</w:t>
            </w:r>
          </w:p>
        </w:tc>
        <w:tc>
          <w:tcPr>
            <w:tcW w:w="1040" w:type="dxa"/>
            <w:tcBorders>
              <w:end w:val="single" w:sz="8" w:space="0" w:color="000000"/>
            </w:tcBorders>
          </w:tcPr>
          <w:p>
            <w:pPr>
              <w:pStyle w:val="Normal"/>
              <w:spacing w:lineRule="exact" w:line="213"/>
              <w:jc w:val="center"/>
              <w:rPr>
                <w:w w:val="98"/>
              </w:rPr>
            </w:pPr>
            <w:r>
              <w:rPr>
                <w:w w:val="98"/>
              </w:rPr>
              <w:t>0</w:t>
            </w:r>
          </w:p>
        </w:tc>
        <w:tc>
          <w:tcPr>
            <w:tcW w:w="1040" w:type="dxa"/>
            <w:tcBorders>
              <w:end w:val="single" w:sz="8" w:space="0" w:color="000000"/>
            </w:tcBorders>
          </w:tcPr>
          <w:p>
            <w:pPr>
              <w:pStyle w:val="Normal"/>
              <w:spacing w:lineRule="exact" w:line="213"/>
              <w:jc w:val="center"/>
              <w:rPr>
                <w:w w:val="98"/>
              </w:rPr>
            </w:pPr>
            <w:r>
              <w:rPr>
                <w:w w:val="98"/>
              </w:rPr>
              <w:t>2</w:t>
            </w:r>
          </w:p>
        </w:tc>
        <w:tc>
          <w:tcPr>
            <w:tcW w:w="1040" w:type="dxa"/>
            <w:tcBorders>
              <w:end w:val="single" w:sz="8" w:space="0" w:color="000000"/>
            </w:tcBorders>
          </w:tcPr>
          <w:p>
            <w:pPr>
              <w:pStyle w:val="Normal"/>
              <w:spacing w:lineRule="exact" w:line="213"/>
              <w:jc w:val="center"/>
              <w:rPr>
                <w:w w:val="98"/>
              </w:rPr>
            </w:pPr>
            <w:r>
              <w:rPr>
                <w:w w:val="98"/>
              </w:rPr>
              <w:t>0</w:t>
            </w:r>
          </w:p>
        </w:tc>
      </w:tr>
      <w:tr>
        <w:trPr>
          <w:trHeight w:val="242" w:hRule="atLeast"/>
        </w:trPr>
        <w:tc>
          <w:tcPr>
            <w:tcW w:w="1260" w:type="dxa"/>
            <w:tcBorders>
              <w:start w:val="single" w:sz="8" w:space="0" w:color="000000"/>
              <w:end w:val="single" w:sz="8" w:space="0" w:color="000000"/>
            </w:tcBorders>
          </w:tcPr>
          <w:p>
            <w:pPr>
              <w:pStyle w:val="Normal"/>
              <w:spacing w:lineRule="exact" w:line="243"/>
              <w:jc w:val="center"/>
              <w:rPr>
                <w:w w:val="99"/>
              </w:rPr>
            </w:pPr>
            <w:r>
              <w:rPr>
                <w:w w:val="99"/>
              </w:rPr>
              <w:t>Non-</w:t>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60" w:type="dxa"/>
            <w:tcBorders>
              <w:start w:val="single" w:sz="8" w:space="0" w:color="000000"/>
              <w:end w:val="single" w:sz="8" w:space="0" w:color="000000"/>
            </w:tcBorders>
          </w:tcPr>
          <w:p>
            <w:pPr>
              <w:pStyle w:val="Normal"/>
              <w:spacing w:lineRule="atLeast" w:line="0"/>
              <w:jc w:val="center"/>
              <w:rPr>
                <w:w w:val="99"/>
              </w:rPr>
            </w:pPr>
            <w:r>
              <w:rPr>
                <w:w w:val="99"/>
              </w:rPr>
              <w:t>Contributing</w:t>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126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1260" w:type="dxa"/>
            <w:tcBorders>
              <w:start w:val="single" w:sz="8" w:space="0" w:color="000000"/>
              <w:end w:val="single" w:sz="8" w:space="0" w:color="000000"/>
            </w:tcBorders>
          </w:tcPr>
          <w:p>
            <w:pPr>
              <w:pStyle w:val="Normal"/>
              <w:spacing w:lineRule="exact" w:line="213"/>
              <w:jc w:val="center"/>
              <w:rPr/>
            </w:pPr>
            <w:r>
              <w:rPr/>
              <w:t>Total</w:t>
            </w:r>
          </w:p>
        </w:tc>
        <w:tc>
          <w:tcPr>
            <w:tcW w:w="1040" w:type="dxa"/>
            <w:tcBorders>
              <w:end w:val="single" w:sz="8" w:space="0" w:color="000000"/>
            </w:tcBorders>
          </w:tcPr>
          <w:p>
            <w:pPr>
              <w:pStyle w:val="Normal"/>
              <w:spacing w:lineRule="exact" w:line="213"/>
              <w:jc w:val="center"/>
              <w:rPr>
                <w:w w:val="98"/>
              </w:rPr>
            </w:pPr>
            <w:r>
              <w:rPr>
                <w:w w:val="98"/>
              </w:rPr>
              <w:t>0</w:t>
            </w:r>
          </w:p>
        </w:tc>
        <w:tc>
          <w:tcPr>
            <w:tcW w:w="1060" w:type="dxa"/>
            <w:tcBorders>
              <w:end w:val="single" w:sz="8" w:space="0" w:color="000000"/>
            </w:tcBorders>
          </w:tcPr>
          <w:p>
            <w:pPr>
              <w:pStyle w:val="Normal"/>
              <w:spacing w:lineRule="exact" w:line="213"/>
              <w:jc w:val="center"/>
              <w:rPr>
                <w:w w:val="98"/>
              </w:rPr>
            </w:pPr>
            <w:r>
              <w:rPr>
                <w:w w:val="98"/>
              </w:rPr>
              <w:t>11</w:t>
            </w:r>
          </w:p>
        </w:tc>
        <w:tc>
          <w:tcPr>
            <w:tcW w:w="1040" w:type="dxa"/>
            <w:tcBorders>
              <w:end w:val="single" w:sz="8" w:space="0" w:color="000000"/>
            </w:tcBorders>
          </w:tcPr>
          <w:p>
            <w:pPr>
              <w:pStyle w:val="Normal"/>
              <w:spacing w:lineRule="exact" w:line="213"/>
              <w:jc w:val="center"/>
              <w:rPr>
                <w:w w:val="98"/>
              </w:rPr>
            </w:pPr>
            <w:r>
              <w:rPr>
                <w:w w:val="98"/>
              </w:rPr>
              <w:t>0</w:t>
            </w:r>
          </w:p>
        </w:tc>
        <w:tc>
          <w:tcPr>
            <w:tcW w:w="1040" w:type="dxa"/>
            <w:tcBorders>
              <w:end w:val="single" w:sz="8" w:space="0" w:color="000000"/>
            </w:tcBorders>
          </w:tcPr>
          <w:p>
            <w:pPr>
              <w:pStyle w:val="Normal"/>
              <w:spacing w:lineRule="exact" w:line="213"/>
              <w:jc w:val="center"/>
              <w:rPr>
                <w:w w:val="98"/>
              </w:rPr>
            </w:pPr>
            <w:r>
              <w:rPr>
                <w:w w:val="98"/>
              </w:rPr>
              <w:t>0</w:t>
            </w:r>
          </w:p>
        </w:tc>
        <w:tc>
          <w:tcPr>
            <w:tcW w:w="1040" w:type="dxa"/>
            <w:tcBorders>
              <w:end w:val="single" w:sz="8" w:space="0" w:color="000000"/>
            </w:tcBorders>
          </w:tcPr>
          <w:p>
            <w:pPr>
              <w:pStyle w:val="Normal"/>
              <w:spacing w:lineRule="exact" w:line="213"/>
              <w:jc w:val="center"/>
              <w:rPr/>
            </w:pPr>
            <w:r>
              <w:rPr/>
              <w:t>0</w:t>
            </w:r>
          </w:p>
        </w:tc>
        <w:tc>
          <w:tcPr>
            <w:tcW w:w="1040" w:type="dxa"/>
            <w:tcBorders>
              <w:end w:val="single" w:sz="8" w:space="0" w:color="000000"/>
            </w:tcBorders>
          </w:tcPr>
          <w:p>
            <w:pPr>
              <w:pStyle w:val="Normal"/>
              <w:spacing w:lineRule="exact" w:line="213"/>
              <w:jc w:val="center"/>
              <w:rPr>
                <w:w w:val="98"/>
              </w:rPr>
            </w:pPr>
            <w:r>
              <w:rPr>
                <w:w w:val="98"/>
              </w:rPr>
              <w:t>3</w:t>
            </w:r>
          </w:p>
        </w:tc>
        <w:tc>
          <w:tcPr>
            <w:tcW w:w="1040" w:type="dxa"/>
            <w:tcBorders>
              <w:end w:val="single" w:sz="8" w:space="0" w:color="000000"/>
            </w:tcBorders>
          </w:tcPr>
          <w:p>
            <w:pPr>
              <w:pStyle w:val="Normal"/>
              <w:spacing w:lineRule="exact" w:line="213"/>
              <w:jc w:val="center"/>
              <w:rPr>
                <w:w w:val="98"/>
              </w:rPr>
            </w:pPr>
            <w:r>
              <w:rPr>
                <w:w w:val="98"/>
              </w:rPr>
              <w:t>7</w:t>
            </w:r>
          </w:p>
        </w:tc>
        <w:tc>
          <w:tcPr>
            <w:tcW w:w="1040" w:type="dxa"/>
            <w:tcBorders>
              <w:end w:val="single" w:sz="8" w:space="0" w:color="000000"/>
            </w:tcBorders>
          </w:tcPr>
          <w:p>
            <w:pPr>
              <w:pStyle w:val="Normal"/>
              <w:spacing w:lineRule="exact" w:line="213"/>
              <w:jc w:val="center"/>
              <w:rPr>
                <w:w w:val="98"/>
              </w:rPr>
            </w:pPr>
            <w:r>
              <w:rPr>
                <w:w w:val="98"/>
              </w:rPr>
              <w:t>1</w:t>
            </w:r>
          </w:p>
        </w:tc>
      </w:tr>
      <w:tr>
        <w:trPr>
          <w:trHeight w:val="23" w:hRule="atLeast"/>
        </w:trPr>
        <w:tc>
          <w:tcPr>
            <w:tcW w:w="126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8"/>
                <w:sz w:val="1"/>
              </w:rPr>
            </w:pPr>
            <w:r>
              <w:rPr>
                <w:rFonts w:eastAsia="Times New Roman" w:cs="Times New Roman" w:ascii="Times New Roman" w:hAnsi="Times New Roman"/>
                <w:w w:val="98"/>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auto" w:line="220"/>
        <w:ind w:start="120" w:end="0"/>
        <w:rPr>
          <w:sz w:val="24"/>
        </w:rPr>
      </w:pPr>
      <w:r>
        <w:rPr>
          <w:sz w:val="24"/>
        </w:rPr>
        <w:t>*Data for the table above was obtained from National Register of Historic Places nominations.</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start="120" w:end="280"/>
        <w:rPr>
          <w:sz w:val="24"/>
        </w:rPr>
      </w:pPr>
      <w:r>
        <w:rPr>
          <w:sz w:val="24"/>
        </w:rPr>
        <w:t>Properties located within the study area listed in the National Register of Historic Places are as follows:</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ind w:start="840" w:end="920"/>
        <w:rPr>
          <w:sz w:val="24"/>
        </w:rPr>
      </w:pPr>
      <w:r>
        <w:rPr>
          <w:sz w:val="24"/>
        </w:rPr>
        <w:t>Poplar Bluff Commercial Historic District (NR 12/01/1994), Vine and S. Broadway Streets; 14 contributing, 4 non-contributing</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480" w:end="0"/>
        <w:rPr>
          <w:sz w:val="24"/>
        </w:rPr>
      </w:pPr>
      <w:r>
        <w:rPr>
          <w:sz w:val="24"/>
        </w:rPr>
        <w:t>Butler County Courthouse (NR 12/01/1994), 100 N. Main Street</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ind w:start="840" w:end="640"/>
        <w:rPr>
          <w:sz w:val="24"/>
        </w:rPr>
      </w:pPr>
      <w:r>
        <w:rPr>
          <w:sz w:val="24"/>
        </w:rPr>
        <w:t>Wright-Dalton-Bell-Anchor Department Store Building (NR 12/01/1994), 201-205 S. Main Street</w:t>
      </w:r>
    </w:p>
    <w:p>
      <w:pPr>
        <w:pStyle w:val="Normal"/>
        <w:spacing w:lineRule="exact" w:line="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480" w:end="0"/>
        <w:rPr>
          <w:sz w:val="24"/>
        </w:rPr>
      </w:pPr>
      <w:r>
        <w:rPr>
          <w:sz w:val="24"/>
        </w:rPr>
        <w:t>St. Louis-San Francisco Railroad Depot (NR 12/01/1994), 303 Moran Street</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480" w:end="0"/>
        <w:rPr>
          <w:sz w:val="24"/>
        </w:rPr>
      </w:pPr>
      <w:r>
        <w:rPr>
          <w:sz w:val="24"/>
        </w:rPr>
        <w:t>St. Louis, Iron Mountain and Southern Railroad Depot (12/01/1994), 400 S. Main Street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75">
                <wp:simplePos x="0" y="0"/>
                <wp:positionH relativeFrom="column">
                  <wp:posOffset>6985</wp:posOffset>
                </wp:positionH>
                <wp:positionV relativeFrom="paragraph">
                  <wp:posOffset>3773805</wp:posOffset>
                </wp:positionV>
                <wp:extent cx="6081395" cy="0"/>
                <wp:effectExtent l="0" t="13970" r="0" b="13970"/>
                <wp:wrapNone/>
                <wp:docPr id="274" name=""/>
                <a:graphic xmlns:a="http://schemas.openxmlformats.org/drawingml/2006/main">
                  <a:graphicData uri="http://schemas.microsoft.com/office/word/2010/wordprocessingShape">
                    <wps:wsp>
                      <wps:cNvSpPr/>
                      <wps:spPr>
                        <a:xfrm>
                          <a:off x="0" y="0"/>
                          <a:ext cx="608148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0.55pt,297.15pt" to="479.35pt,297.1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6">
                <wp:simplePos x="0" y="0"/>
                <wp:positionH relativeFrom="column">
                  <wp:posOffset>638175</wp:posOffset>
                </wp:positionH>
                <wp:positionV relativeFrom="paragraph">
                  <wp:posOffset>3759835</wp:posOffset>
                </wp:positionV>
                <wp:extent cx="0" cy="276225"/>
                <wp:effectExtent l="13970" t="0" r="13970" b="0"/>
                <wp:wrapNone/>
                <wp:docPr id="275"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0.25pt,296.05pt" to="50.25pt,317.7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b/>
          <w:color w:val="4F81BD"/>
          <w:sz w:val="32"/>
        </w:rPr>
      </w:pPr>
      <w:r>
        <w:rPr>
          <w:b/>
          <w:color w:val="4F81BD"/>
          <w:sz w:val="32"/>
        </w:rPr>
        <w:t>44</w:t>
      </w:r>
    </w:p>
    <w:p>
      <w:pPr>
        <w:sectPr>
          <w:type w:val="continuous"/>
          <w:pgSz w:w="12240" w:h="15840"/>
          <w:pgMar w:left="1320" w:right="132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95" w:name="page50"/>
      <w:bookmarkStart w:id="96" w:name="page50"/>
      <w:bookmarkEnd w:id="96"/>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77">
                <wp:simplePos x="0" y="0"/>
                <wp:positionH relativeFrom="column">
                  <wp:posOffset>5198110</wp:posOffset>
                </wp:positionH>
                <wp:positionV relativeFrom="paragraph">
                  <wp:posOffset>-579755</wp:posOffset>
                </wp:positionV>
                <wp:extent cx="0" cy="654685"/>
                <wp:effectExtent l="13970" t="0" r="13970" b="0"/>
                <wp:wrapNone/>
                <wp:docPr id="276"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8">
                <wp:simplePos x="0" y="0"/>
                <wp:positionH relativeFrom="column">
                  <wp:posOffset>-81915</wp:posOffset>
                </wp:positionH>
                <wp:positionV relativeFrom="paragraph">
                  <wp:posOffset>61595</wp:posOffset>
                </wp:positionV>
                <wp:extent cx="6098540" cy="0"/>
                <wp:effectExtent l="0" t="13970" r="0" b="13970"/>
                <wp:wrapNone/>
                <wp:docPr id="277"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end="480"/>
        <w:rPr>
          <w:sz w:val="24"/>
        </w:rPr>
      </w:pPr>
      <w:r>
        <w:rPr>
          <w:sz w:val="24"/>
        </w:rPr>
        <w:t>The following map indicates properties listed in the National Register of Historic Places and properties eligible for rehabilitation tax credits.</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18"/>
        </w:rPr>
      </w:pPr>
      <w:r>
        <w:rPr>
          <w:b/>
          <w:sz w:val="18"/>
        </w:rPr>
        <w:t>Chart 55: National Register of Historic Places Map</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279">
            <wp:simplePos x="0" y="0"/>
            <wp:positionH relativeFrom="column">
              <wp:posOffset>0</wp:posOffset>
            </wp:positionH>
            <wp:positionV relativeFrom="paragraph">
              <wp:posOffset>139700</wp:posOffset>
            </wp:positionV>
            <wp:extent cx="5497195" cy="5753100"/>
            <wp:effectExtent l="0" t="0" r="0" b="0"/>
            <wp:wrapNone/>
            <wp:docPr id="278"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62" descr="" title=""/>
                    <pic:cNvPicPr>
                      <a:picLocks noChangeAspect="1" noChangeArrowheads="1"/>
                    </pic:cNvPicPr>
                  </pic:nvPicPr>
                  <pic:blipFill>
                    <a:blip r:embed="rId81"/>
                    <a:srcRect l="-7" t="-6" r="-7" b="-6"/>
                    <a:stretch>
                      <a:fillRect/>
                    </a:stretch>
                  </pic:blipFill>
                  <pic:spPr bwMode="auto">
                    <a:xfrm>
                      <a:off x="0" y="0"/>
                      <a:ext cx="5497195" cy="5753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60"/>
        <w:rPr>
          <w:sz w:val="24"/>
        </w:rPr>
      </w:pPr>
      <w:r>
        <w:rPr>
          <w:sz w:val="24"/>
        </w:rPr>
        <w:t>It is recommended that two buildings within the study area be evaluated for National Register of Historic Places eligibility. Those two buildings are 206 Poplar Street and 200 S. Main Street. Also recommended for evaluation is the 100, 200, 300 blocks of S. Main Street as a potential National Register District. These properties should be evaluated to determine if the buildings are considered eligible for listing in the National Register of Historic Places and if the properties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80">
                <wp:simplePos x="0" y="0"/>
                <wp:positionH relativeFrom="column">
                  <wp:posOffset>-68580</wp:posOffset>
                </wp:positionH>
                <wp:positionV relativeFrom="paragraph">
                  <wp:posOffset>111760</wp:posOffset>
                </wp:positionV>
                <wp:extent cx="6080760" cy="0"/>
                <wp:effectExtent l="0" t="13970" r="0" b="13970"/>
                <wp:wrapNone/>
                <wp:docPr id="279"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8.8pt" to="473.35pt,8.8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1">
                <wp:simplePos x="0" y="0"/>
                <wp:positionH relativeFrom="column">
                  <wp:posOffset>561975</wp:posOffset>
                </wp:positionH>
                <wp:positionV relativeFrom="paragraph">
                  <wp:posOffset>97790</wp:posOffset>
                </wp:positionV>
                <wp:extent cx="0" cy="276225"/>
                <wp:effectExtent l="13970" t="0" r="13970" b="0"/>
                <wp:wrapNone/>
                <wp:docPr id="280"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7.7pt" to="44.25pt,29.4pt" stroked="t" o:allowincell="f" style="position:absolute">
                <v:stroke color="gray" weight="27360" joinstyle="miter" endcap="flat"/>
                <v:fill o:detectmouseclick="t" on="false"/>
                <w10:wrap type="none"/>
              </v:line>
            </w:pict>
          </mc:Fallback>
        </mc:AlternateContent>
      </w:r>
    </w:p>
    <w:p>
      <w:pPr>
        <w:pStyle w:val="Normal"/>
        <w:spacing w:lineRule="exact" w:line="1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45</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97" w:name="page51"/>
      <w:bookmarkStart w:id="98" w:name="page51"/>
      <w:bookmarkEnd w:id="98"/>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82">
                <wp:simplePos x="0" y="0"/>
                <wp:positionH relativeFrom="column">
                  <wp:posOffset>5198110</wp:posOffset>
                </wp:positionH>
                <wp:positionV relativeFrom="paragraph">
                  <wp:posOffset>-579755</wp:posOffset>
                </wp:positionV>
                <wp:extent cx="0" cy="654685"/>
                <wp:effectExtent l="13970" t="0" r="13970" b="0"/>
                <wp:wrapNone/>
                <wp:docPr id="281"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3">
                <wp:simplePos x="0" y="0"/>
                <wp:positionH relativeFrom="column">
                  <wp:posOffset>-81915</wp:posOffset>
                </wp:positionH>
                <wp:positionV relativeFrom="paragraph">
                  <wp:posOffset>61595</wp:posOffset>
                </wp:positionV>
                <wp:extent cx="6098540" cy="0"/>
                <wp:effectExtent l="0" t="13970" r="0" b="13970"/>
                <wp:wrapNone/>
                <wp:docPr id="282"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end="720"/>
        <w:rPr/>
      </w:pPr>
      <w:r>
        <w:rPr>
          <w:sz w:val="24"/>
        </w:rPr>
        <w:t>meet the National Register Criteria for Evaluation. This process consists of examining the property’s age, integrity, and significance.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b/>
          <w:color w:val="365F91"/>
          <w:sz w:val="28"/>
        </w:rPr>
      </w:pPr>
      <w:r>
        <w:rPr>
          <w:rFonts w:eastAsia="Cambria" w:cs="Cambria" w:ascii="Cambria" w:hAnsi="Cambria"/>
          <w:b/>
          <w:color w:val="365F91"/>
          <w:sz w:val="28"/>
        </w:rPr>
        <w:t>Downtown Revitalization and Poplar Bluff</w:t>
      </w:r>
    </w:p>
    <w:p>
      <w:pPr>
        <w:pStyle w:val="Normal"/>
        <w:spacing w:lineRule="exact" w:line="105"/>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64"/>
        <w:ind w:end="280"/>
        <w:rPr>
          <w:sz w:val="24"/>
        </w:rPr>
      </w:pPr>
      <w:r>
        <w:rPr>
          <w:sz w:val="24"/>
        </w:rPr>
        <w:t>In recent years, there has been a push for revitalization of historic downtowns. With more communities actively engaged in the revitalization and economic development of their downtowns, there have been several studies completed on downtown revitalization. There is not just one reason or one agenda to revitalize a downtown. It does not matter if the town is large or small, what the community history is or what the current trend is; downtown revitalization and economic development has several goals or agendas. These reasons are:</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ind w:start="720" w:end="5800"/>
        <w:rPr>
          <w:sz w:val="24"/>
        </w:rPr>
      </w:pPr>
      <w:r>
        <w:rPr>
          <w:sz w:val="24"/>
        </w:rPr>
        <w:t>Focal point for sense of place Tourist activity center</w:t>
      </w:r>
    </w:p>
    <w:p>
      <w:pPr>
        <w:pStyle w:val="Normal"/>
        <w:spacing w:lineRule="exact" w:line="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sz w:val="24"/>
        </w:rPr>
      </w:pPr>
      <w:r>
        <w:rPr>
          <w:sz w:val="24"/>
        </w:rPr>
        <w:t>Historic core of community</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8"/>
        <w:ind w:start="720" w:end="4800"/>
        <w:rPr>
          <w:sz w:val="24"/>
        </w:rPr>
      </w:pPr>
      <w:r>
        <w:rPr>
          <w:sz w:val="24"/>
        </w:rPr>
        <w:t>Majority of locally-owned businesses Majority of locally-operated businesses Prominent employment center</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sz w:val="24"/>
        </w:rPr>
      </w:pPr>
      <w:r>
        <w:rPr>
          <w:sz w:val="24"/>
        </w:rPr>
        <w:t>Concentrated business center</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ind w:start="360" w:end="0"/>
        <w:rPr>
          <w:sz w:val="24"/>
        </w:rPr>
      </w:pPr>
      <w:r>
        <w:rPr>
          <w:sz w:val="24"/>
        </w:rPr>
        <w:t>Significant service and retail center</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ind w:start="720" w:end="3900"/>
        <w:rPr>
          <w:sz w:val="24"/>
        </w:rPr>
      </w:pPr>
      <w:r>
        <w:rPr>
          <w:sz w:val="24"/>
        </w:rPr>
        <w:t>Significant tax base, including property and sales Public and private investment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ind w:start="720" w:end="4000"/>
        <w:rPr>
          <w:sz w:val="24"/>
        </w:rPr>
      </w:pPr>
      <w:r>
        <w:rPr>
          <w:sz w:val="24"/>
        </w:rPr>
        <w:t>Localized public service and government center Downtown reflection of life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ind w:start="720" w:end="5920"/>
        <w:rPr>
          <w:sz w:val="23"/>
        </w:rPr>
      </w:pPr>
      <w:r>
        <w:rPr>
          <w:sz w:val="23"/>
        </w:rPr>
        <w:t>Downtown residential living Natural business incubator</w:t>
      </w:r>
    </w:p>
    <w:p>
      <w:pPr>
        <w:pStyle w:val="Normal"/>
        <w:spacing w:lineRule="exact" w:line="4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93"/>
        <w:ind w:start="360" w:end="0"/>
        <w:rPr>
          <w:sz w:val="24"/>
        </w:rPr>
      </w:pPr>
      <w:r>
        <w:rPr>
          <w:sz w:val="24"/>
        </w:rPr>
        <w:t>Maximize existing municipal capital investments (existing roads, sewer, sidewalks, etc.)</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20"/>
        <w:rPr>
          <w:sz w:val="23"/>
        </w:rPr>
      </w:pPr>
      <w:r>
        <w:rPr>
          <w:sz w:val="23"/>
        </w:rPr>
        <w:t>Poplar Bluff, like so many downtown areas in the United States, began an extended period of decline in its downtown core starting approximately around the 1960s. While the nucleus of commercial activity had been primarily located in the study area, it shifted out to the west section of town when the popularity of the automobile altered the traditional way of shopping to a more modern mode of shopping. The automobile allowed people to travel to do their shopping and conduct business. This resulted in the nucleus of commercial activity to transfer from the downtown core area to the west. Over time, more decline occurred with development of strip commercial areas. The end result was a vicious cycle which caused businesses in the downtown district to close or relocated to the new bustling commercial area in the west section of town. When businesses close in one section of town, it is generally followed by a</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84">
                <wp:simplePos x="0" y="0"/>
                <wp:positionH relativeFrom="column">
                  <wp:posOffset>-68580</wp:posOffset>
                </wp:positionH>
                <wp:positionV relativeFrom="paragraph">
                  <wp:posOffset>38735</wp:posOffset>
                </wp:positionV>
                <wp:extent cx="6080760" cy="0"/>
                <wp:effectExtent l="0" t="13970" r="0" b="13970"/>
                <wp:wrapNone/>
                <wp:docPr id="283"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3.05pt" to="473.35pt,3.0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5">
                <wp:simplePos x="0" y="0"/>
                <wp:positionH relativeFrom="column">
                  <wp:posOffset>561975</wp:posOffset>
                </wp:positionH>
                <wp:positionV relativeFrom="paragraph">
                  <wp:posOffset>24765</wp:posOffset>
                </wp:positionV>
                <wp:extent cx="0" cy="276225"/>
                <wp:effectExtent l="13970" t="0" r="13970" b="0"/>
                <wp:wrapNone/>
                <wp:docPr id="284"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1.95pt" to="44.25pt,23.65pt" stroked="t" o:allowincell="f" style="position:absolute">
                <v:stroke color="gray" weight="27360" joinstyle="miter" endcap="flat"/>
                <v:fill o:detectmouseclick="t" on="false"/>
                <w10:wrap type="none"/>
              </v:line>
            </w:pict>
          </mc:Fallback>
        </mc:AlternateContent>
      </w:r>
    </w:p>
    <w:p>
      <w:pPr>
        <w:pStyle w:val="Normal"/>
        <w:spacing w:lineRule="exact" w:line="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46</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99" w:name="page52"/>
      <w:bookmarkStart w:id="100" w:name="page52"/>
      <w:bookmarkEnd w:id="100"/>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86">
                <wp:simplePos x="0" y="0"/>
                <wp:positionH relativeFrom="column">
                  <wp:posOffset>5198110</wp:posOffset>
                </wp:positionH>
                <wp:positionV relativeFrom="paragraph">
                  <wp:posOffset>-579755</wp:posOffset>
                </wp:positionV>
                <wp:extent cx="0" cy="654685"/>
                <wp:effectExtent l="13970" t="0" r="13970" b="0"/>
                <wp:wrapNone/>
                <wp:docPr id="285"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7">
                <wp:simplePos x="0" y="0"/>
                <wp:positionH relativeFrom="column">
                  <wp:posOffset>-81915</wp:posOffset>
                </wp:positionH>
                <wp:positionV relativeFrom="paragraph">
                  <wp:posOffset>61595</wp:posOffset>
                </wp:positionV>
                <wp:extent cx="6098540" cy="0"/>
                <wp:effectExtent l="0" t="13970" r="0" b="13970"/>
                <wp:wrapNone/>
                <wp:docPr id="286"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end="520"/>
        <w:rPr>
          <w:sz w:val="24"/>
        </w:rPr>
      </w:pPr>
      <w:r>
        <w:rPr>
          <w:sz w:val="24"/>
        </w:rPr>
        <w:t>decline in population of the immediate area, as people move to where the action usually is located. This is followed by a decline in tourism and visitors to the downtown district.</w:t>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20"/>
        <w:rPr/>
      </w:pPr>
      <w:r>
        <w:rPr>
          <w:sz w:val="24"/>
        </w:rPr>
        <w:t>Slowly, the vicious cycle turns into a revitalization cycle but this new cycle did not get its start until recent years. An essential component in the revitalization of Poplar Bluff’s downtown district is offers a “sense of place.” The study area is an area of town that conveys the historic significance of the community and is expressed through the buildings located within these blocks. The historic buildings and the “sense of place” embrace an appreciation of endurance and creates optimism for the Poplar Bluff community in an economically difficult time, for the downtown commercial core is still present and still has activity with a longer lifespan than other commercial sectors in the community. While the commercial sector west of town is more active than study area, it has not yet experienced a lifespan as long-lasting or time-honored as the district in the study area.</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end="60"/>
        <w:rPr>
          <w:sz w:val="24"/>
        </w:rPr>
      </w:pPr>
      <w:r>
        <w:rPr>
          <w:sz w:val="24"/>
        </w:rPr>
        <w:t>Downtown revitalization does not happen overnight nor does it happen over a few months, instead it takes careful planning, and a community working together. According to Don Rypkema, principle of Place Economics (http://www.placeeconomics.com/resources/speeches) and a leading authority of downtown revitalization, there are 12 components of successful downtown revitalization. Those steps are: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0" w:start="720" w:end="0"/>
        <w:rPr>
          <w:sz w:val="24"/>
        </w:rPr>
      </w:pPr>
      <w:r>
        <w:rPr>
          <w:sz w:val="24"/>
        </w:rPr>
        <w:t>Leadership (Institutional support for downtown and a comprehensive plan);</w:t>
      </w:r>
    </w:p>
    <w:p>
      <w:pPr>
        <w:pStyle w:val="Normal"/>
        <w:spacing w:lineRule="exact" w:line="43"/>
        <w:rPr>
          <w:sz w:val="24"/>
        </w:rPr>
      </w:pPr>
      <w:r>
        <w:rPr>
          <w:sz w:val="24"/>
        </w:rPr>
      </w:r>
    </w:p>
    <w:p>
      <w:pPr>
        <w:pStyle w:val="Normal"/>
        <w:numPr>
          <w:ilvl w:val="0"/>
          <w:numId w:val="2"/>
        </w:numPr>
        <w:tabs>
          <w:tab w:val="left" w:pos="720" w:leader="none"/>
        </w:tabs>
        <w:spacing w:lineRule="atLeast" w:line="0"/>
        <w:ind w:hanging="360" w:start="720" w:end="0"/>
        <w:rPr>
          <w:sz w:val="24"/>
        </w:rPr>
      </w:pPr>
      <w:r>
        <w:rPr>
          <w:sz w:val="24"/>
        </w:rPr>
        <w:t>Comprehension (Understanding the importance of downtown);</w:t>
      </w:r>
    </w:p>
    <w:p>
      <w:pPr>
        <w:pStyle w:val="Normal"/>
        <w:spacing w:lineRule="exact" w:line="118"/>
        <w:rPr>
          <w:sz w:val="24"/>
        </w:rPr>
      </w:pPr>
      <w:r>
        <w:rPr>
          <w:sz w:val="24"/>
        </w:rPr>
      </w:r>
    </w:p>
    <w:p>
      <w:pPr>
        <w:pStyle w:val="Normal"/>
        <w:numPr>
          <w:ilvl w:val="0"/>
          <w:numId w:val="2"/>
        </w:numPr>
        <w:tabs>
          <w:tab w:val="left" w:pos="720" w:leader="none"/>
        </w:tabs>
        <w:spacing w:lineRule="auto" w:line="225"/>
        <w:ind w:hanging="360" w:start="720" w:end="1320"/>
        <w:rPr>
          <w:sz w:val="24"/>
        </w:rPr>
      </w:pPr>
      <w:r>
        <w:rPr>
          <w:sz w:val="24"/>
        </w:rPr>
        <w:t>Management (Organization and comprehensive approach to supervision of revitalization of the downtown);</w:t>
      </w:r>
    </w:p>
    <w:p>
      <w:pPr>
        <w:pStyle w:val="Normal"/>
        <w:spacing w:lineRule="exact" w:line="117"/>
        <w:rPr>
          <w:sz w:val="24"/>
        </w:rPr>
      </w:pPr>
      <w:r>
        <w:rPr>
          <w:sz w:val="24"/>
        </w:rPr>
      </w:r>
    </w:p>
    <w:p>
      <w:pPr>
        <w:pStyle w:val="Normal"/>
        <w:numPr>
          <w:ilvl w:val="0"/>
          <w:numId w:val="2"/>
        </w:numPr>
        <w:tabs>
          <w:tab w:val="left" w:pos="720" w:leader="none"/>
        </w:tabs>
        <w:spacing w:lineRule="auto" w:line="228"/>
        <w:ind w:hanging="360" w:start="720" w:end="660"/>
        <w:rPr>
          <w:sz w:val="24"/>
        </w:rPr>
      </w:pPr>
      <w:r>
        <w:rPr>
          <w:sz w:val="24"/>
        </w:rPr>
        <w:t>Partnerships (Partnerships with economic sectors and participation from property owners, tenants, those with a vested interest);</w:t>
      </w:r>
    </w:p>
    <w:p>
      <w:pPr>
        <w:pStyle w:val="Normal"/>
        <w:spacing w:lineRule="exact" w:line="117"/>
        <w:rPr>
          <w:sz w:val="24"/>
        </w:rPr>
      </w:pPr>
      <w:r>
        <w:rPr>
          <w:sz w:val="24"/>
        </w:rPr>
      </w:r>
    </w:p>
    <w:p>
      <w:pPr>
        <w:pStyle w:val="Normal"/>
        <w:numPr>
          <w:ilvl w:val="0"/>
          <w:numId w:val="2"/>
        </w:numPr>
        <w:tabs>
          <w:tab w:val="left" w:pos="720" w:leader="none"/>
        </w:tabs>
        <w:spacing w:lineRule="auto" w:line="225"/>
        <w:ind w:hanging="360" w:start="720" w:end="1080"/>
        <w:rPr>
          <w:sz w:val="24"/>
        </w:rPr>
      </w:pPr>
      <w:r>
        <w:rPr>
          <w:sz w:val="24"/>
        </w:rPr>
        <w:t>Public Sector Participation (Public improvements, Mixed-use of buildings, and reinvestment);</w:t>
      </w:r>
    </w:p>
    <w:p>
      <w:pPr>
        <w:pStyle w:val="Normal"/>
        <w:spacing w:lineRule="exact" w:line="120"/>
        <w:rPr>
          <w:sz w:val="24"/>
        </w:rPr>
      </w:pPr>
      <w:r>
        <w:rPr>
          <w:sz w:val="24"/>
        </w:rPr>
      </w:r>
    </w:p>
    <w:p>
      <w:pPr>
        <w:pStyle w:val="Normal"/>
        <w:numPr>
          <w:ilvl w:val="0"/>
          <w:numId w:val="2"/>
        </w:numPr>
        <w:tabs>
          <w:tab w:val="left" w:pos="720" w:leader="none"/>
        </w:tabs>
        <w:spacing w:lineRule="auto" w:line="225"/>
        <w:ind w:hanging="360" w:start="720" w:end="780"/>
        <w:rPr>
          <w:sz w:val="24"/>
        </w:rPr>
      </w:pPr>
      <w:r>
        <w:rPr>
          <w:sz w:val="24"/>
        </w:rPr>
        <w:t>Community Orientation (Functional and economic diversity, sense of community ownership, non-economic activities);</w:t>
      </w:r>
    </w:p>
    <w:p>
      <w:pPr>
        <w:pStyle w:val="Normal"/>
        <w:spacing w:lineRule="exact" w:line="47"/>
        <w:rPr>
          <w:sz w:val="24"/>
        </w:rPr>
      </w:pPr>
      <w:r>
        <w:rPr>
          <w:sz w:val="24"/>
        </w:rPr>
      </w:r>
    </w:p>
    <w:p>
      <w:pPr>
        <w:pStyle w:val="Normal"/>
        <w:numPr>
          <w:ilvl w:val="0"/>
          <w:numId w:val="2"/>
        </w:numPr>
        <w:tabs>
          <w:tab w:val="left" w:pos="720" w:leader="none"/>
        </w:tabs>
        <w:spacing w:lineRule="atLeast" w:line="0"/>
        <w:ind w:hanging="360" w:start="720" w:end="0"/>
        <w:rPr>
          <w:sz w:val="24"/>
        </w:rPr>
      </w:pPr>
      <w:r>
        <w:rPr>
          <w:sz w:val="24"/>
        </w:rPr>
        <w:t>Diversity (Economic mixture, arts and cultural events, business diversity);</w:t>
      </w:r>
    </w:p>
    <w:p>
      <w:pPr>
        <w:pStyle w:val="Normal"/>
        <w:spacing w:lineRule="exact" w:line="115"/>
        <w:rPr>
          <w:sz w:val="24"/>
        </w:rPr>
      </w:pPr>
      <w:r>
        <w:rPr>
          <w:sz w:val="24"/>
        </w:rPr>
      </w:r>
    </w:p>
    <w:p>
      <w:pPr>
        <w:pStyle w:val="Normal"/>
        <w:numPr>
          <w:ilvl w:val="0"/>
          <w:numId w:val="2"/>
        </w:numPr>
        <w:tabs>
          <w:tab w:val="clear" w:pos="720"/>
          <w:tab w:val="left" w:pos="775" w:leader="none"/>
        </w:tabs>
        <w:spacing w:lineRule="auto" w:line="225"/>
        <w:ind w:hanging="360" w:start="720" w:end="140"/>
        <w:rPr>
          <w:sz w:val="24"/>
        </w:rPr>
      </w:pPr>
      <w:r>
        <w:rPr>
          <w:sz w:val="24"/>
        </w:rPr>
        <w:t>Differentiation (Define downtown, what are the key resources, historic preservation of downtown);</w:t>
      </w:r>
    </w:p>
    <w:p>
      <w:pPr>
        <w:pStyle w:val="Normal"/>
        <w:spacing w:lineRule="exact" w:line="47"/>
        <w:rPr>
          <w:sz w:val="24"/>
        </w:rPr>
      </w:pPr>
      <w:r>
        <w:rPr>
          <w:sz w:val="24"/>
        </w:rPr>
      </w:r>
    </w:p>
    <w:p>
      <w:pPr>
        <w:pStyle w:val="Normal"/>
        <w:numPr>
          <w:ilvl w:val="0"/>
          <w:numId w:val="2"/>
        </w:numPr>
        <w:tabs>
          <w:tab w:val="left" w:pos="720" w:leader="none"/>
        </w:tabs>
        <w:spacing w:lineRule="atLeast" w:line="0"/>
        <w:ind w:hanging="360" w:start="720" w:end="0"/>
        <w:rPr>
          <w:sz w:val="24"/>
        </w:rPr>
      </w:pPr>
      <w:r>
        <w:rPr>
          <w:sz w:val="24"/>
        </w:rPr>
        <w:t>Pedestrian Orientation (Pedestrian traffic);</w:t>
      </w:r>
    </w:p>
    <w:p>
      <w:pPr>
        <w:pStyle w:val="Normal"/>
        <w:spacing w:lineRule="exact" w:line="43"/>
        <w:rPr>
          <w:sz w:val="24"/>
        </w:rPr>
      </w:pPr>
      <w:r>
        <w:rPr>
          <w:sz w:val="24"/>
        </w:rPr>
      </w:r>
    </w:p>
    <w:p>
      <w:pPr>
        <w:pStyle w:val="Normal"/>
        <w:numPr>
          <w:ilvl w:val="0"/>
          <w:numId w:val="2"/>
        </w:numPr>
        <w:tabs>
          <w:tab w:val="left" w:pos="720" w:leader="none"/>
        </w:tabs>
        <w:spacing w:lineRule="atLeast" w:line="0"/>
        <w:ind w:hanging="360" w:start="720" w:end="0"/>
        <w:rPr>
          <w:sz w:val="24"/>
        </w:rPr>
      </w:pPr>
      <w:r>
        <w:rPr>
          <w:sz w:val="24"/>
        </w:rPr>
        <w:t>Market Sensitivity (Guided by customers and market needs);</w:t>
      </w:r>
    </w:p>
    <w:p>
      <w:pPr>
        <w:pStyle w:val="Normal"/>
        <w:spacing w:lineRule="exact" w:line="118"/>
        <w:rPr>
          <w:sz w:val="24"/>
        </w:rPr>
      </w:pPr>
      <w:r>
        <w:rPr>
          <w:sz w:val="24"/>
        </w:rPr>
      </w:r>
    </w:p>
    <w:p>
      <w:pPr>
        <w:pStyle w:val="Normal"/>
        <w:numPr>
          <w:ilvl w:val="0"/>
          <w:numId w:val="2"/>
        </w:numPr>
        <w:tabs>
          <w:tab w:val="left" w:pos="720" w:leader="none"/>
        </w:tabs>
        <w:spacing w:lineRule="auto" w:line="225"/>
        <w:ind w:hanging="360" w:start="720" w:end="40"/>
        <w:rPr>
          <w:sz w:val="24"/>
        </w:rPr>
      </w:pPr>
      <w:r>
        <w:rPr>
          <w:sz w:val="24"/>
        </w:rPr>
        <w:t>Incrementalism (Gradual economic and physical change, no quick fixes, various catalysts for change);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88">
                <wp:simplePos x="0" y="0"/>
                <wp:positionH relativeFrom="column">
                  <wp:posOffset>-68580</wp:posOffset>
                </wp:positionH>
                <wp:positionV relativeFrom="paragraph">
                  <wp:posOffset>273050</wp:posOffset>
                </wp:positionV>
                <wp:extent cx="6080760" cy="0"/>
                <wp:effectExtent l="0" t="13970" r="0" b="13970"/>
                <wp:wrapNone/>
                <wp:docPr id="287"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21.5pt" to="473.35pt,21.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9">
                <wp:simplePos x="0" y="0"/>
                <wp:positionH relativeFrom="column">
                  <wp:posOffset>561975</wp:posOffset>
                </wp:positionH>
                <wp:positionV relativeFrom="paragraph">
                  <wp:posOffset>259080</wp:posOffset>
                </wp:positionV>
                <wp:extent cx="0" cy="276225"/>
                <wp:effectExtent l="13970" t="0" r="13970" b="0"/>
                <wp:wrapNone/>
                <wp:docPr id="288"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20.4pt" to="44.25pt,42.1pt" stroked="t" o:allowincell="f" style="position:absolute">
                <v:stroke color="gray" weight="27360" joinstyle="miter" endcap="flat"/>
                <v:fill o:detectmouseclick="t" on="false"/>
                <w10:wrap type="none"/>
              </v:line>
            </w:pict>
          </mc:Fallback>
        </mc:AlternateContent>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47</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01" w:name="page53"/>
      <w:bookmarkStart w:id="102" w:name="page53"/>
      <w:bookmarkEnd w:id="102"/>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90">
                <wp:simplePos x="0" y="0"/>
                <wp:positionH relativeFrom="column">
                  <wp:posOffset>5198110</wp:posOffset>
                </wp:positionH>
                <wp:positionV relativeFrom="paragraph">
                  <wp:posOffset>-579755</wp:posOffset>
                </wp:positionV>
                <wp:extent cx="0" cy="654685"/>
                <wp:effectExtent l="13970" t="0" r="13970" b="0"/>
                <wp:wrapNone/>
                <wp:docPr id="289"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1">
                <wp:simplePos x="0" y="0"/>
                <wp:positionH relativeFrom="column">
                  <wp:posOffset>-81915</wp:posOffset>
                </wp:positionH>
                <wp:positionV relativeFrom="paragraph">
                  <wp:posOffset>61595</wp:posOffset>
                </wp:positionV>
                <wp:extent cx="6098540" cy="0"/>
                <wp:effectExtent l="0" t="13970" r="0" b="13970"/>
                <wp:wrapNone/>
                <wp:docPr id="290"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end="60"/>
        <w:rPr/>
      </w:pPr>
      <w:r>
        <w:rPr>
          <w:sz w:val="24"/>
        </w:rPr>
        <w:t>It is important to understand the revitalization of The CX-3, Central Commercial, Mixed-Use District will not happen with a “quick fix.” While Poplar Bluff may not currently meet all of the above mentioned 12 steps, Poplar Bluff is heading in the right direction and is already working toward the 12 steps. One of the significant steps the City of Poplar Bluff has taken is establishing the 27 blocks in the study area as the CX-3, Central Commercial, Mixed-Use District and a Local Commercial Historic District; as well as, conducting this Land-use and Building Condition study. In addition, through the DREAM program, the city underwent several reviews and studies: Destination Assessment, Downtown Strategic Plan, and Organizational Structure Review. The city is working towards laying the foundation to start the revitalization and economic development of its downtown core.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Business and Economic Development</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68"/>
        <w:rPr/>
      </w:pPr>
      <w:r>
        <w:rPr>
          <w:sz w:val="24"/>
        </w:rPr>
        <w:t>The most difficult challenge for a community can be to tackle the restructuring of its downtown commercial district. Downtown commercial districts are interdependent on several circumstances outside of the district’s jurisdiction. Many of these circumstances are local economic conditions, highway patterns-fluctuating function of commercial centers. Poplar Bluff, like so many communities in Missouri, has experienced over the past several decades a development of substantial retail and office space on its perimeter. Often the supplies of retail and services type businesses surpass the current demand. This creates a competition for dollars, not just in retail sales but also sales tax as more people order on-line and pull tax dollars away from the local economy. The competition for dollars has resulted in an increase in existing building stock of underutilized and deteriorated spaces in the CX-3, Central Commercial, Mixed-Use District.</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rPr>
          <w:sz w:val="24"/>
        </w:rPr>
      </w:pPr>
      <w:r>
        <w:rPr>
          <w:sz w:val="24"/>
        </w:rPr>
        <w:t>The community of Poplar Bluff has strong support for the downtown revitalization project, from the local government, Downtown Poplar Bluff organization, and private sector.</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i/>
          <w:i/>
          <w:color w:val="4F81BD"/>
          <w:sz w:val="26"/>
        </w:rPr>
      </w:pPr>
      <w:r>
        <w:rPr>
          <w:rFonts w:eastAsia="Cambria" w:cs="Cambria" w:ascii="Cambria" w:hAnsi="Cambria"/>
          <w:i/>
          <w:color w:val="4F81BD"/>
          <w:sz w:val="26"/>
        </w:rPr>
        <w:t>The Main Street Approach and Principles</w:t>
      </w:r>
    </w:p>
    <w:p>
      <w:pPr>
        <w:pStyle w:val="Normal"/>
        <w:spacing w:lineRule="exact" w:line="97"/>
        <w:rPr>
          <w:rFonts w:ascii="Times New Roman" w:hAnsi="Times New Roman" w:eastAsia="Times New Roman" w:cs="Times New Roman"/>
          <w:i/>
          <w:i/>
          <w:color w:val="4F81BD"/>
          <w:sz w:val="26"/>
        </w:rPr>
      </w:pPr>
      <w:r>
        <w:rPr>
          <w:rFonts w:eastAsia="Times New Roman" w:cs="Times New Roman" w:ascii="Times New Roman" w:hAnsi="Times New Roman"/>
          <w:i/>
          <w:color w:val="4F81BD"/>
          <w:sz w:val="26"/>
        </w:rPr>
      </w:r>
    </w:p>
    <w:p>
      <w:pPr>
        <w:pStyle w:val="Normal"/>
        <w:spacing w:lineRule="auto" w:line="244"/>
        <w:ind w:end="800"/>
        <w:rPr>
          <w:sz w:val="24"/>
        </w:rPr>
      </w:pPr>
      <w:r>
        <w:rPr>
          <w:sz w:val="24"/>
        </w:rPr>
        <w:t>The Downtown Poplar Bluff organization is an aspiring Missouri Main Street Community member. The National Main Street program has had incredible success repositioning downtown neighborhood commercial districts.</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i/>
          <w:i/>
          <w:color w:val="4F81BD"/>
          <w:sz w:val="22"/>
        </w:rPr>
      </w:pPr>
      <w:r>
        <w:rPr>
          <w:rFonts w:eastAsia="Cambria" w:cs="Cambria" w:ascii="Cambria" w:hAnsi="Cambria"/>
          <w:i/>
          <w:color w:val="4F81BD"/>
          <w:sz w:val="22"/>
        </w:rPr>
        <w:t>Main Street</w:t>
      </w:r>
    </w:p>
    <w:p>
      <w:pPr>
        <w:pStyle w:val="Normal"/>
        <w:spacing w:lineRule="exact" w:line="88"/>
        <w:rPr>
          <w:rFonts w:ascii="Times New Roman" w:hAnsi="Times New Roman" w:eastAsia="Times New Roman" w:cs="Times New Roman"/>
          <w:i/>
          <w:i/>
          <w:color w:val="4F81BD"/>
          <w:sz w:val="22"/>
        </w:rPr>
      </w:pPr>
      <w:r>
        <w:rPr>
          <w:rFonts w:eastAsia="Times New Roman" w:cs="Times New Roman" w:ascii="Times New Roman" w:hAnsi="Times New Roman"/>
          <w:i/>
          <w:color w:val="4F81BD"/>
          <w:sz w:val="22"/>
        </w:rPr>
      </w:r>
    </w:p>
    <w:p>
      <w:pPr>
        <w:pStyle w:val="Normal"/>
        <w:spacing w:lineRule="auto" w:line="273"/>
        <w:ind w:end="40"/>
        <w:rPr>
          <w:sz w:val="23"/>
        </w:rPr>
      </w:pPr>
      <w:r>
        <w:rPr>
          <w:sz w:val="23"/>
        </w:rPr>
        <w:t>Established in 1980, the National Main Street Center (NMSC), was created by the National Trust for Historic Preservation. Through the NMSC, the Main Street Approach has been utilized to re-establish the places and enterprises that generate sustainable, vibrant communities. The NMSC has spearheaded a network across the United States including more than 2,000 programs and leaders to use the Main Street approach to revitalize their downtown communities. The NMSC</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92">
                <wp:simplePos x="0" y="0"/>
                <wp:positionH relativeFrom="column">
                  <wp:posOffset>-68580</wp:posOffset>
                </wp:positionH>
                <wp:positionV relativeFrom="paragraph">
                  <wp:posOffset>127635</wp:posOffset>
                </wp:positionV>
                <wp:extent cx="6080760" cy="0"/>
                <wp:effectExtent l="0" t="13970" r="0" b="13970"/>
                <wp:wrapNone/>
                <wp:docPr id="291"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10.05pt" to="473.35pt,10.0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3">
                <wp:simplePos x="0" y="0"/>
                <wp:positionH relativeFrom="column">
                  <wp:posOffset>561975</wp:posOffset>
                </wp:positionH>
                <wp:positionV relativeFrom="paragraph">
                  <wp:posOffset>113665</wp:posOffset>
                </wp:positionV>
                <wp:extent cx="0" cy="276225"/>
                <wp:effectExtent l="13970" t="0" r="13970" b="0"/>
                <wp:wrapNone/>
                <wp:docPr id="292"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8.95pt" to="44.25pt,30.65pt" stroked="t" o:allowincell="f" style="position:absolute">
                <v:stroke color="gray" weight="27360" joinstyle="miter" endcap="flat"/>
                <v:fill o:detectmouseclick="t" on="false"/>
                <w10:wrap type="none"/>
              </v:line>
            </w:pict>
          </mc:Fallback>
        </mc:AlternateContent>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48</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03" w:name="page54"/>
      <w:bookmarkStart w:id="104" w:name="page54"/>
      <w:bookmarkEnd w:id="104"/>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94">
                <wp:simplePos x="0" y="0"/>
                <wp:positionH relativeFrom="column">
                  <wp:posOffset>5198110</wp:posOffset>
                </wp:positionH>
                <wp:positionV relativeFrom="paragraph">
                  <wp:posOffset>-579755</wp:posOffset>
                </wp:positionV>
                <wp:extent cx="0" cy="654685"/>
                <wp:effectExtent l="13970" t="0" r="13970" b="0"/>
                <wp:wrapNone/>
                <wp:docPr id="293"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5">
                <wp:simplePos x="0" y="0"/>
                <wp:positionH relativeFrom="column">
                  <wp:posOffset>-81915</wp:posOffset>
                </wp:positionH>
                <wp:positionV relativeFrom="paragraph">
                  <wp:posOffset>61595</wp:posOffset>
                </wp:positionV>
                <wp:extent cx="6098540" cy="0"/>
                <wp:effectExtent l="0" t="13970" r="0" b="13970"/>
                <wp:wrapNone/>
                <wp:docPr id="294"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end="20"/>
        <w:rPr>
          <w:sz w:val="24"/>
        </w:rPr>
      </w:pPr>
      <w:r>
        <w:rPr>
          <w:sz w:val="24"/>
        </w:rPr>
        <w:t>national network is comprised of 37 statewide programs (including Missouri), seven citywide programs, and two regional programs. The above and following information was obtained from National Main Street (http://www.preservationnation.org/main-street/).</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i/>
          <w:i/>
          <w:color w:val="4F81BD"/>
          <w:sz w:val="22"/>
        </w:rPr>
      </w:pPr>
      <w:r>
        <w:rPr>
          <w:rFonts w:eastAsia="Cambria" w:cs="Cambria" w:ascii="Cambria" w:hAnsi="Cambria"/>
          <w:i/>
          <w:color w:val="4F81BD"/>
          <w:sz w:val="22"/>
        </w:rPr>
        <w:t>Main Street Four Point Approach</w:t>
      </w:r>
    </w:p>
    <w:p>
      <w:pPr>
        <w:pStyle w:val="Normal"/>
        <w:spacing w:lineRule="exact" w:line="88"/>
        <w:rPr>
          <w:rFonts w:ascii="Times New Roman" w:hAnsi="Times New Roman" w:eastAsia="Times New Roman" w:cs="Times New Roman"/>
          <w:i/>
          <w:i/>
          <w:color w:val="4F81BD"/>
          <w:sz w:val="22"/>
        </w:rPr>
      </w:pPr>
      <w:r>
        <w:rPr>
          <w:rFonts w:eastAsia="Times New Roman" w:cs="Times New Roman" w:ascii="Times New Roman" w:hAnsi="Times New Roman"/>
          <w:i/>
          <w:color w:val="4F81BD"/>
          <w:sz w:val="22"/>
        </w:rPr>
      </w:r>
    </w:p>
    <w:p>
      <w:pPr>
        <w:pStyle w:val="Normal"/>
        <w:spacing w:lineRule="auto" w:line="273"/>
        <w:rPr/>
      </w:pPr>
      <w:r>
        <w:rPr>
          <w:rFonts w:eastAsia="Arial" w:cs="Arial" w:ascii="Arial" w:hAnsi="Arial"/>
        </w:rPr>
        <w:t>T</w:t>
      </w:r>
      <w:r>
        <w:rPr>
          <w:sz w:val="23"/>
        </w:rPr>
        <w:t>he Main Street Approach is a preservation-based economic development tool that aids communities to revitalize downtown and neighborhood business districts by leveraging local assets – from historic, cultural, and architectural resources to local enterprises and community pride. The Main Street Four Point Approach includes; organization, promotion, design, and economic restructuring. Under these umbrella topics all downtown concerns can be addressed.</w:t>
      </w:r>
    </w:p>
    <w:p>
      <w:pPr>
        <w:pStyle w:val="Normal"/>
        <w:spacing w:lineRule="exact" w:line="27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08"/>
        <w:ind w:start="1440" w:end="0"/>
        <w:rPr/>
      </w:pPr>
      <w:r>
        <w:rPr>
          <w:b/>
          <w:sz w:val="24"/>
        </w:rPr>
        <w:t>Organization</w:t>
      </w:r>
      <w:r>
        <w:rPr>
          <w:sz w:val="24"/>
        </w:rPr>
        <w:t xml:space="preserve"> is the instrument by which people build consensus and cooperation by creating partnerships among a variety of groups that have a stake in the commercial district. The Organization committee work together to identify areas of common interest and select strategies for moving forward;</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8"/>
        <w:ind w:start="1440" w:end="0"/>
        <w:rPr/>
      </w:pPr>
      <w:r>
        <w:rPr>
          <w:b/>
          <w:sz w:val="24"/>
        </w:rPr>
        <w:t>Promotion</w:t>
      </w:r>
      <w:r>
        <w:rPr>
          <w:sz w:val="24"/>
        </w:rPr>
        <w:t xml:space="preserve"> has an overall goal to create a positive image that will regenerate community pride and develop consumer and investor trust in the district. It helps to define an image for the downtown and markets that image to people within and outside of the community.</w:t>
      </w: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7"/>
        <w:ind w:start="1440" w:end="40"/>
        <w:rPr/>
      </w:pPr>
      <w:r>
        <w:rPr>
          <w:b/>
          <w:sz w:val="24"/>
        </w:rPr>
        <w:t>Design</w:t>
      </w:r>
      <w:r>
        <w:rPr>
          <w:sz w:val="24"/>
        </w:rPr>
        <w:t xml:space="preserve"> works toward getting the district into uppermost physical shape, creating an inviting atmosphere through attractive window displays, parking areas, building improvements, streetscapes and landscaping;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3"/>
        <w:ind w:start="1440" w:end="20"/>
        <w:rPr/>
      </w:pPr>
      <w:r>
        <w:rPr>
          <w:b/>
          <w:sz w:val="24"/>
        </w:rPr>
        <w:t>Economic Restructuring</w:t>
      </w:r>
      <w:r>
        <w:rPr>
          <w:sz w:val="24"/>
        </w:rPr>
        <w:t xml:space="preserve"> works toward strengthening a community’s existing economic base while also expanding and diversifying it. By helping existing businesses expand and recruiting new businesses to respond to today’s market, the Main Street program helps convert unused spaces into productive properties and sharpens the competitiveness of business enterprises.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96">
                <wp:simplePos x="0" y="0"/>
                <wp:positionH relativeFrom="column">
                  <wp:posOffset>-68580</wp:posOffset>
                </wp:positionH>
                <wp:positionV relativeFrom="paragraph">
                  <wp:posOffset>2353310</wp:posOffset>
                </wp:positionV>
                <wp:extent cx="6080760" cy="0"/>
                <wp:effectExtent l="0" t="13970" r="0" b="13970"/>
                <wp:wrapNone/>
                <wp:docPr id="295"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185.3pt" to="473.35pt,185.3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7">
                <wp:simplePos x="0" y="0"/>
                <wp:positionH relativeFrom="column">
                  <wp:posOffset>561975</wp:posOffset>
                </wp:positionH>
                <wp:positionV relativeFrom="paragraph">
                  <wp:posOffset>2339340</wp:posOffset>
                </wp:positionV>
                <wp:extent cx="0" cy="275590"/>
                <wp:effectExtent l="13970" t="0" r="13970" b="0"/>
                <wp:wrapNone/>
                <wp:docPr id="296"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184.2pt" to="44.25pt,205.8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49</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05" w:name="page55"/>
      <w:bookmarkStart w:id="106" w:name="page55"/>
      <w:bookmarkEnd w:id="106"/>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298">
                <wp:simplePos x="0" y="0"/>
                <wp:positionH relativeFrom="column">
                  <wp:posOffset>5198110</wp:posOffset>
                </wp:positionH>
                <wp:positionV relativeFrom="paragraph">
                  <wp:posOffset>-579755</wp:posOffset>
                </wp:positionV>
                <wp:extent cx="0" cy="654685"/>
                <wp:effectExtent l="13970" t="0" r="13970" b="0"/>
                <wp:wrapNone/>
                <wp:docPr id="297"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9">
                <wp:simplePos x="0" y="0"/>
                <wp:positionH relativeFrom="column">
                  <wp:posOffset>-81915</wp:posOffset>
                </wp:positionH>
                <wp:positionV relativeFrom="paragraph">
                  <wp:posOffset>61595</wp:posOffset>
                </wp:positionV>
                <wp:extent cx="6098540" cy="0"/>
                <wp:effectExtent l="0" t="13970" r="0" b="13970"/>
                <wp:wrapNone/>
                <wp:docPr id="298"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386"/>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rFonts w:ascii="Cambria" w:hAnsi="Cambria" w:eastAsia="Cambria" w:cs="Cambria"/>
          <w:i/>
          <w:i/>
          <w:color w:val="4F81BD"/>
          <w:sz w:val="22"/>
        </w:rPr>
      </w:pPr>
      <w:r>
        <w:rPr>
          <w:rFonts w:eastAsia="Cambria" w:cs="Cambria" w:ascii="Cambria" w:hAnsi="Cambria"/>
          <w:i/>
          <w:color w:val="4F81BD"/>
          <w:sz w:val="22"/>
        </w:rPr>
        <w:t>The Eight Principles of Main Street</w:t>
      </w:r>
    </w:p>
    <w:p>
      <w:pPr>
        <w:pStyle w:val="Normal"/>
        <w:spacing w:lineRule="exact" w:line="91"/>
        <w:rPr>
          <w:rFonts w:ascii="Times New Roman" w:hAnsi="Times New Roman" w:eastAsia="Times New Roman" w:cs="Times New Roman"/>
          <w:i/>
          <w:i/>
          <w:color w:val="4F81BD"/>
          <w:sz w:val="22"/>
        </w:rPr>
      </w:pPr>
      <w:r>
        <w:rPr>
          <w:rFonts w:eastAsia="Times New Roman" w:cs="Times New Roman" w:ascii="Times New Roman" w:hAnsi="Times New Roman"/>
          <w:i/>
          <w:color w:val="4F81BD"/>
          <w:sz w:val="22"/>
        </w:rPr>
      </w:r>
    </w:p>
    <w:p>
      <w:pPr>
        <w:pStyle w:val="Normal"/>
        <w:spacing w:lineRule="auto" w:line="244"/>
        <w:ind w:end="220"/>
        <w:rPr>
          <w:sz w:val="24"/>
        </w:rPr>
      </w:pPr>
      <w:r>
        <w:rPr>
          <w:sz w:val="24"/>
        </w:rPr>
        <w:t>The Eight Principles of the Main Street program is the guide that has helped the Four Point Approach be successful, it is a methodology that differs from other redevelopment strategies. The Eight Principles are as followed:</w:t>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8"/>
        <w:ind w:start="780" w:end="520"/>
        <w:rPr/>
      </w:pPr>
      <w:r>
        <w:rPr>
          <w:b/>
          <w:sz w:val="24"/>
        </w:rPr>
        <w:t>Comprehensive:</w:t>
      </w:r>
      <w:r>
        <w:rPr>
          <w:sz w:val="24"/>
        </w:rPr>
        <w:t xml:space="preserve"> It does not focus on only one issue but instead considers the interrelationship of many issues. A single project will not revitalize a downtown or commercial neighborhood. An ongoing series of plans is vital to build community support and create lasting progress.</w:t>
      </w: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8"/>
        <w:ind w:start="780" w:end="40"/>
        <w:rPr/>
      </w:pPr>
      <w:r>
        <w:rPr>
          <w:b/>
          <w:sz w:val="24"/>
        </w:rPr>
        <w:t>Incremental:</w:t>
      </w:r>
      <w:r>
        <w:rPr>
          <w:sz w:val="24"/>
        </w:rPr>
        <w:t xml:space="preserve"> Revitalization is best achieved through small steps before taking larger ones. Small projects make a big transformation. Small projects validate that “things are happening” in the district and refine the skills and confidence the program will need to undertake more complex projects.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2"/>
        <w:ind w:start="780" w:end="220"/>
        <w:rPr/>
      </w:pPr>
      <w:r>
        <w:rPr>
          <w:b/>
          <w:sz w:val="24"/>
        </w:rPr>
        <w:t>Self-help</w:t>
      </w:r>
      <w:r>
        <w:rPr>
          <w:sz w:val="24"/>
        </w:rPr>
        <w:t>: Revitalization of your downtown is done locally. The success of the revitalization of your downtown is directly proportional to the commitment and leadership applied locally. Local leadership can create long-term success by nurturing and demonstrating community involvement and commitment to the revitalization effort.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8"/>
        <w:ind w:start="780" w:end="220"/>
        <w:rPr/>
      </w:pPr>
      <w:r>
        <w:rPr>
          <w:b/>
          <w:sz w:val="24"/>
        </w:rPr>
        <w:t>Partnerships:</w:t>
      </w:r>
      <w:r>
        <w:rPr>
          <w:sz w:val="24"/>
        </w:rPr>
        <w:t xml:space="preserve"> Both the public and private sectors must work together and have a vital interest in the district and thrive to achieve common goals, as well as each must recognize the strengths and weaknesses of the other;</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ind w:start="780" w:end="140"/>
        <w:rPr/>
      </w:pPr>
      <w:r>
        <w:rPr>
          <w:b/>
          <w:sz w:val="23"/>
        </w:rPr>
        <w:t>Identifying and capitalizing on existing assets</w:t>
      </w:r>
      <w:r>
        <w:rPr>
          <w:sz w:val="23"/>
        </w:rPr>
        <w:t>: Commercial districts must build upon the assets that make them unique, not to depend on external solutions for downtown;</w:t>
      </w:r>
    </w:p>
    <w:p>
      <w:pPr>
        <w:pStyle w:val="Normal"/>
        <w:spacing w:lineRule="exact" w:line="11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98"/>
        <w:ind w:start="780" w:end="340"/>
        <w:rPr/>
      </w:pPr>
      <w:r>
        <w:rPr>
          <w:b/>
          <w:sz w:val="24"/>
        </w:rPr>
        <w:t>Quality:</w:t>
      </w:r>
      <w:r>
        <w:rPr>
          <w:sz w:val="24"/>
        </w:rPr>
        <w:t xml:space="preserve"> Downtown must emphasize quality in every aspect of the revitalization program. This includes, storefront designs to promotional campaigns to educational programs. Downtown should concentrate on quality projects over quantity;</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8"/>
        <w:ind w:start="780" w:end="120"/>
        <w:rPr/>
      </w:pPr>
      <w:r>
        <w:rPr>
          <w:b/>
          <w:sz w:val="24"/>
        </w:rPr>
        <w:t>Change:</w:t>
      </w:r>
      <w:r>
        <w:rPr>
          <w:sz w:val="24"/>
        </w:rPr>
        <w:t xml:space="preserve"> Once the disbelievers turn into advocates, the attitude toward downtown will turn around. Changing community attitudes and habits is essential to bring about commercial district revitalization. A carefully planned Main Street program will help shift public perceptions and practices to support and sustain the revitalization process;</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8"/>
        <w:ind w:start="780" w:end="160"/>
        <w:rPr/>
      </w:pPr>
      <w:r>
        <w:rPr>
          <w:b/>
          <w:sz w:val="24"/>
        </w:rPr>
        <w:t>Implementation:</w:t>
      </w:r>
      <w:r>
        <w:rPr>
          <w:sz w:val="24"/>
        </w:rPr>
        <w:t xml:space="preserve"> To be successful, Main Street must demonstration noticeable results that can only be achieved through the completion of projects. Recurrent visible transformations in the appearance and activities of the commercial district will strengthen the perception of positive change.</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420" w:end="60"/>
        <w:rPr>
          <w:sz w:val="23"/>
        </w:rPr>
      </w:pPr>
      <w:r>
        <w:rPr>
          <w:sz w:val="23"/>
        </w:rPr>
        <w:t>The Downtown Poplar Bluff organization is practicing the Four Point Approach and working to apply the Eight Principles. As with most aspiring Missouri Main Street communities,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300">
                <wp:simplePos x="0" y="0"/>
                <wp:positionH relativeFrom="column">
                  <wp:posOffset>-68580</wp:posOffset>
                </wp:positionH>
                <wp:positionV relativeFrom="paragraph">
                  <wp:posOffset>158115</wp:posOffset>
                </wp:positionV>
                <wp:extent cx="6080760" cy="0"/>
                <wp:effectExtent l="0" t="13970" r="0" b="13970"/>
                <wp:wrapNone/>
                <wp:docPr id="299"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12.45pt" to="473.35pt,12.4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1">
                <wp:simplePos x="0" y="0"/>
                <wp:positionH relativeFrom="column">
                  <wp:posOffset>561975</wp:posOffset>
                </wp:positionH>
                <wp:positionV relativeFrom="paragraph">
                  <wp:posOffset>144780</wp:posOffset>
                </wp:positionV>
                <wp:extent cx="0" cy="275590"/>
                <wp:effectExtent l="13970" t="0" r="13970" b="0"/>
                <wp:wrapNone/>
                <wp:docPr id="300"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11.4pt" to="44.25pt,33.05pt" stroked="t" o:allowincell="f" style="position:absolute">
                <v:stroke color="gray" weight="27360" joinstyle="miter" endcap="flat"/>
                <v:fill o:detectmouseclick="t" on="false"/>
                <w10:wrap type="none"/>
              </v:line>
            </w:pict>
          </mc:Fallback>
        </mc:AlternateContent>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50</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07" w:name="page56"/>
      <w:bookmarkStart w:id="108" w:name="page56"/>
      <w:bookmarkEnd w:id="108"/>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302">
                <wp:simplePos x="0" y="0"/>
                <wp:positionH relativeFrom="column">
                  <wp:posOffset>5198110</wp:posOffset>
                </wp:positionH>
                <wp:positionV relativeFrom="paragraph">
                  <wp:posOffset>-579755</wp:posOffset>
                </wp:positionV>
                <wp:extent cx="0" cy="654685"/>
                <wp:effectExtent l="13970" t="0" r="13970" b="0"/>
                <wp:wrapNone/>
                <wp:docPr id="301"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3">
                <wp:simplePos x="0" y="0"/>
                <wp:positionH relativeFrom="column">
                  <wp:posOffset>-81915</wp:posOffset>
                </wp:positionH>
                <wp:positionV relativeFrom="paragraph">
                  <wp:posOffset>61595</wp:posOffset>
                </wp:positionV>
                <wp:extent cx="6098540" cy="0"/>
                <wp:effectExtent l="0" t="13970" r="0" b="13970"/>
                <wp:wrapNone/>
                <wp:docPr id="302"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420" w:end="120"/>
        <w:rPr>
          <w:sz w:val="24"/>
        </w:rPr>
      </w:pPr>
      <w:r>
        <w:rPr>
          <w:sz w:val="24"/>
        </w:rPr>
        <w:t>Poplar Bluff needs more people from the community to become involved to help revitalize its downtown.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b/>
          <w:color w:val="365F91"/>
          <w:sz w:val="28"/>
        </w:rPr>
      </w:pPr>
      <w:r>
        <w:rPr>
          <w:rFonts w:eastAsia="Cambria" w:cs="Cambria" w:ascii="Cambria" w:hAnsi="Cambria"/>
          <w:b/>
          <w:color w:val="365F91"/>
          <w:sz w:val="28"/>
        </w:rPr>
        <w:t>Summary of Land-use Existing Conditions</w:t>
      </w:r>
    </w:p>
    <w:p>
      <w:pPr>
        <w:pStyle w:val="Normal"/>
        <w:spacing w:lineRule="exact" w:line="105"/>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68"/>
        <w:ind w:end="160"/>
        <w:rPr/>
      </w:pPr>
      <w:r>
        <w:rPr>
          <w:sz w:val="24"/>
        </w:rPr>
        <w:t>The study of the district’s existing conditions revealed a number of notable features that warrant attention. The first impression of the CX-3, Commercial/Residential Mixed Use District is a mid-size, typical linear business corridor that is common among many small towns across Missouri. One benefit of the commercial district is this commercial area has a quantity of distinctly traditional downtown characteristics. This is demonstrated by a development configuration which comprises a mixture of small, moderate, and a few large sized properties, compatible building heights, side-line to side-line building arrangements (attached buildings), reasonably sized street width and sidewalk dimensions, original brick paved streets, moderate linear dimension of individual city blocks, and a harmonizing atmosphere of buildings. Furthermore, the traditional character of the district is bolstered as a result of the particular blend of commercial retail and services, public services establishments and the accessibility of on-street and off-street parking throughout the study area.</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end="40"/>
        <w:rPr/>
      </w:pPr>
      <w:r>
        <w:rPr>
          <w:sz w:val="24"/>
        </w:rPr>
        <w:t>The survey results show that commercial square footage use is the most common in the district at 42 percent, over public, non-profit, multi-family. When broken downtown in commercial retail and commercial services, professional office and services are more prevalent in the study area with each having 21 percent of commercial use for a total of 42 percent over retail at only 18 percent. It is important for a commercial district to have more retail businesses. Retail businesses attract more customers to the district, generate more pedestrian shopping and generate more tax dollars. The study area does not appear to have an obvious focal point that entices shoppers to the commercial district. Within the district boundaries there is no single anchor store that would assist as a lure for people, more importantly, which can draw other retail or eating establishments that believe they can draw ample customers from individuals shopping at the anchor store. Though, Myrtle’s Place does draw a lot of customers to the district and seems to have a steady business, it is located on the perimeter of the study area. This does not mean the downtown district cannot in the future have focal point or anchor store. Once an anchor store is established, others retails stores will be attracted to the area. In addition, the district does not encompass an assortment of stores that fosters window-shopping and as such would serve as a catalyst for pedestrian traffic throughout the commercial district.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end="180"/>
        <w:rPr>
          <w:sz w:val="24"/>
        </w:rPr>
      </w:pPr>
      <w:r>
        <w:rPr>
          <w:sz w:val="24"/>
        </w:rPr>
        <w:t>While the district does have a few mixed-use buildings, it has the potential to create a more vibrant and active district. The Vine Street Apartments is a noteworthy addition to the district,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04">
                <wp:simplePos x="0" y="0"/>
                <wp:positionH relativeFrom="column">
                  <wp:posOffset>-68580</wp:posOffset>
                </wp:positionH>
                <wp:positionV relativeFrom="paragraph">
                  <wp:posOffset>68580</wp:posOffset>
                </wp:positionV>
                <wp:extent cx="6080760" cy="0"/>
                <wp:effectExtent l="0" t="13970" r="0" b="13970"/>
                <wp:wrapNone/>
                <wp:docPr id="303"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5.4pt" to="473.35pt,5.4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5">
                <wp:simplePos x="0" y="0"/>
                <wp:positionH relativeFrom="column">
                  <wp:posOffset>561975</wp:posOffset>
                </wp:positionH>
                <wp:positionV relativeFrom="paragraph">
                  <wp:posOffset>55245</wp:posOffset>
                </wp:positionV>
                <wp:extent cx="0" cy="275590"/>
                <wp:effectExtent l="13970" t="0" r="13970" b="0"/>
                <wp:wrapNone/>
                <wp:docPr id="304"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4.35pt" to="44.25pt,26pt" stroked="t" o:allowincell="f" style="position:absolute">
                <v:stroke color="gray" weight="27360" joinstyle="miter" endcap="flat"/>
                <v:fill o:detectmouseclick="t" on="false"/>
                <w10:wrap type="none"/>
              </v:line>
            </w:pict>
          </mc:Fallback>
        </mc:AlternateContent>
      </w:r>
    </w:p>
    <w:p>
      <w:pPr>
        <w:pStyle w:val="Normal"/>
        <w:spacing w:lineRule="exact" w:line="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51</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09" w:name="page57"/>
      <w:bookmarkStart w:id="110" w:name="page57"/>
      <w:bookmarkEnd w:id="110"/>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306">
                <wp:simplePos x="0" y="0"/>
                <wp:positionH relativeFrom="column">
                  <wp:posOffset>5198110</wp:posOffset>
                </wp:positionH>
                <wp:positionV relativeFrom="paragraph">
                  <wp:posOffset>-579755</wp:posOffset>
                </wp:positionV>
                <wp:extent cx="0" cy="654685"/>
                <wp:effectExtent l="13970" t="0" r="13970" b="0"/>
                <wp:wrapNone/>
                <wp:docPr id="305"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7">
                <wp:simplePos x="0" y="0"/>
                <wp:positionH relativeFrom="column">
                  <wp:posOffset>-81915</wp:posOffset>
                </wp:positionH>
                <wp:positionV relativeFrom="paragraph">
                  <wp:posOffset>61595</wp:posOffset>
                </wp:positionV>
                <wp:extent cx="6098540" cy="0"/>
                <wp:effectExtent l="0" t="13970" r="0" b="13970"/>
                <wp:wrapNone/>
                <wp:docPr id="306"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end="820"/>
        <w:rPr>
          <w:sz w:val="24"/>
        </w:rPr>
      </w:pPr>
      <w:r>
        <w:rPr>
          <w:sz w:val="24"/>
        </w:rPr>
        <w:t>generating residents for the downtown area. A successful commercial district should be balanced with in residential living.</w:t>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60"/>
        <w:rPr>
          <w:sz w:val="24"/>
        </w:rPr>
      </w:pPr>
      <w:r>
        <w:rPr>
          <w:sz w:val="24"/>
        </w:rPr>
        <w:t>The in-field surveyed revealed very few businesses had installed smoke detectors and only two buildings had fire sprinkler systems. Only a few buildings had hot and cold running water. Several businesses only had cold running water. Source for heating and cooling buildings in the study area is a mixture of electric, gas, HVAC, gas furnaces, and window air conditioning units. Approximately 11 buildings had exterior egress from the upper levels. While there were only a few buildings that had ADA entrances by official building code standards, the in-field survey revealed approximately 15 buildings whose entrances were near level with the sidewalk that might allow for ADA access, but not by official building code standards.</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200"/>
        <w:rPr>
          <w:sz w:val="24"/>
        </w:rPr>
      </w:pPr>
      <w:r>
        <w:rPr>
          <w:sz w:val="24"/>
        </w:rPr>
        <w:t>Vacant buildings account for 53 percent of the district, a high percentage for any downtown. However, vacant buildings while being seen as a negative can also be a positive as it presents opportunities for new businesses to open in the district and allow for the chance to create a more diversified retail and service based district. There are very few vacant lots in the study area. These lots can bring future opportunities for the district to expand for commercial space or for green space/parks.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40"/>
        <w:rPr/>
      </w:pPr>
      <w:r>
        <w:rPr>
          <w:sz w:val="24"/>
        </w:rPr>
        <w:t>The majority of buildings are locally owned at 65 percent. One-story buildings are most prevalent in the district and comprise 55 percent of the district. The most common building construction time period in the district is 1920 – 1929, making up 28 percent of all buildings. A few of the buildings were constructed prior to 1900 and all are located on Vine Street, as well as, the most recent building constructed in 2009 as part of the Vine Street Apartments. The above mentioned information is helpful as it provides insight on how much of the district properties are locally owned. Property owners, who live locally, tend to feel they are move invested into a community in which they live, than a property owner who resides outside of the community. It is important document the area that holds the oldest grouping buildings, and also note the ages of building throughout the district as it is a record of how the district grew, changed and expanded over time.</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340"/>
        <w:jc w:val="both"/>
        <w:rPr>
          <w:sz w:val="24"/>
        </w:rPr>
      </w:pPr>
      <w:r>
        <w:rPr>
          <w:sz w:val="24"/>
        </w:rPr>
        <w:t>Generally, the physical character of the study area is characterized by a number of buildings whose facades have been remodeled over time creating an atmosphere of conflicting design elements and concealing potential architectural features which would enrich the district as a whole.</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end="240"/>
        <w:rPr>
          <w:sz w:val="24"/>
        </w:rPr>
      </w:pPr>
      <w:r>
        <w:rPr>
          <w:sz w:val="24"/>
        </w:rPr>
        <w:t>Overall, the survey results indicate 81 percent of buildings are in fair condition with only one building in excellent condition (430 Vine Street) and 17 percent considered in good condition.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08">
                <wp:simplePos x="0" y="0"/>
                <wp:positionH relativeFrom="column">
                  <wp:posOffset>-68580</wp:posOffset>
                </wp:positionH>
                <wp:positionV relativeFrom="paragraph">
                  <wp:posOffset>233045</wp:posOffset>
                </wp:positionV>
                <wp:extent cx="6080760" cy="0"/>
                <wp:effectExtent l="0" t="13970" r="0" b="13970"/>
                <wp:wrapNone/>
                <wp:docPr id="307"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18.35pt" to="473.35pt,18.3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9">
                <wp:simplePos x="0" y="0"/>
                <wp:positionH relativeFrom="column">
                  <wp:posOffset>561975</wp:posOffset>
                </wp:positionH>
                <wp:positionV relativeFrom="paragraph">
                  <wp:posOffset>219710</wp:posOffset>
                </wp:positionV>
                <wp:extent cx="0" cy="275590"/>
                <wp:effectExtent l="13970" t="0" r="13970" b="0"/>
                <wp:wrapNone/>
                <wp:docPr id="308"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17.3pt" to="44.25pt,38.95pt" stroked="t" o:allowincell="f" style="position:absolute">
                <v:stroke color="gray" weight="27360" joinstyle="miter" endcap="flat"/>
                <v:fill o:detectmouseclick="t" on="false"/>
                <w10:wrap type="none"/>
              </v:line>
            </w:pict>
          </mc:Fallback>
        </mc:AlternateContent>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52</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11" w:name="page58"/>
      <w:bookmarkStart w:id="112" w:name="page58"/>
      <w:bookmarkEnd w:id="112"/>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310">
                <wp:simplePos x="0" y="0"/>
                <wp:positionH relativeFrom="column">
                  <wp:posOffset>5198110</wp:posOffset>
                </wp:positionH>
                <wp:positionV relativeFrom="paragraph">
                  <wp:posOffset>-579755</wp:posOffset>
                </wp:positionV>
                <wp:extent cx="0" cy="654685"/>
                <wp:effectExtent l="13970" t="0" r="13970" b="0"/>
                <wp:wrapNone/>
                <wp:docPr id="309"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1">
                <wp:simplePos x="0" y="0"/>
                <wp:positionH relativeFrom="column">
                  <wp:posOffset>-81915</wp:posOffset>
                </wp:positionH>
                <wp:positionV relativeFrom="paragraph">
                  <wp:posOffset>61595</wp:posOffset>
                </wp:positionV>
                <wp:extent cx="6098540" cy="0"/>
                <wp:effectExtent l="0" t="13970" r="0" b="13970"/>
                <wp:wrapNone/>
                <wp:docPr id="310"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end="80"/>
        <w:rPr/>
      </w:pPr>
      <w:r>
        <w:rPr>
          <w:sz w:val="24"/>
        </w:rPr>
        <w:t>Conversely, the majority of the buildings in the study area indicate some degree of deterioration. There are no “dilapidated” buildings in the study area. Deteriorated buildings exhibit problems across a variety of physical and structural elements, such as windows, doors, wall cladding, roofs, mortar cracks and missing mortar, and gutters. Several buildings are not equipped with gutters and downspouts; it is highly recommended these building install these items in the future for the well-being of the building. While buildings were not scored lower for this not having gutters and downspouts, the overall ratings of the condition of buildings would have been lower if scored for the absent of gutters and downspouts. Several buildings may have received a higher score if the condition of the roof would have been known. A few of the properties in the study area have excessive amounts of overgrown vegetation but the majority of buildings are generally free of vegetation. Buildings or vacant lots that have excessive amounts of overgrown vegetation can create a negative image. Buildings covered in vegetation tend to develop maintenance issues. Overall, the district reflects a positive image when it comes to the issue of vegetation and landscaping.</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20"/>
        <w:rPr>
          <w:sz w:val="24"/>
        </w:rPr>
      </w:pPr>
      <w:r>
        <w:rPr>
          <w:sz w:val="24"/>
        </w:rPr>
        <w:t>The survey results revealed that 59 percent of the parking lots are publically owned with an additional three percent for public employee parking. Private parking makes up 28 percent of the district with a smaller percentage of parking lots owned by non-profits. While the parking garage on Broadway Street provides several parking spaces, it is not utilized to its full potential. The consultant noted during the one week of the in-field survey on average the parking garage was utilized by 6 to 10 vehicles a day. Employees of 105-107 Broadway utilized the parking garage but few others working or visiting the area did. Overall, feedback the consultant received when random individuals were asked about the parking garage was they it felt was not as safe as parking on the street. The city could install better lighting to address this issue. Some businesses provided parking to their employees behind the buildings, but the parking space behind buildings is very limited and not truly designated as a parking area.</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40"/>
        <w:rPr/>
      </w:pPr>
      <w:r>
        <w:rPr>
          <w:sz w:val="24"/>
        </w:rPr>
        <w:t>Sidewalks in the survey area are in good to fair condition. The consultant noted sidewalks did provide ADA ramps from the street level. The existing “cobra-head” light fixtures located throughout the study area are more akin to industrial or highway lighting. While these light fixtures function as necessary lighting for the area, the fixtures do not harmonize with the historic atmosphere of the study area. The in-field survey revealed overhead electric/telephone cable/wiring with electric hook-up to buildings located on the façade, as well as electric meters. Mechanical equipment, such as electrical wire, telephone wires, and electric meters are a necessary part of a building and city infrastructure but it would be more appealing if these items were installed at the rear of a building in a more inconspicuous place.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12">
                <wp:simplePos x="0" y="0"/>
                <wp:positionH relativeFrom="column">
                  <wp:posOffset>-68580</wp:posOffset>
                </wp:positionH>
                <wp:positionV relativeFrom="paragraph">
                  <wp:posOffset>379730</wp:posOffset>
                </wp:positionV>
                <wp:extent cx="6080760" cy="0"/>
                <wp:effectExtent l="0" t="13970" r="0" b="13970"/>
                <wp:wrapNone/>
                <wp:docPr id="311"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29.9pt" to="473.35pt,29.9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3">
                <wp:simplePos x="0" y="0"/>
                <wp:positionH relativeFrom="column">
                  <wp:posOffset>561975</wp:posOffset>
                </wp:positionH>
                <wp:positionV relativeFrom="paragraph">
                  <wp:posOffset>365760</wp:posOffset>
                </wp:positionV>
                <wp:extent cx="0" cy="276225"/>
                <wp:effectExtent l="13970" t="0" r="13970" b="0"/>
                <wp:wrapNone/>
                <wp:docPr id="312"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28.8pt" to="44.25pt,50.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53</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13" w:name="page59"/>
      <w:bookmarkStart w:id="114" w:name="page59"/>
      <w:bookmarkEnd w:id="114"/>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314">
                <wp:simplePos x="0" y="0"/>
                <wp:positionH relativeFrom="column">
                  <wp:posOffset>5198110</wp:posOffset>
                </wp:positionH>
                <wp:positionV relativeFrom="paragraph">
                  <wp:posOffset>-579755</wp:posOffset>
                </wp:positionV>
                <wp:extent cx="0" cy="654685"/>
                <wp:effectExtent l="13970" t="0" r="13970" b="0"/>
                <wp:wrapNone/>
                <wp:docPr id="313"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5">
                <wp:simplePos x="0" y="0"/>
                <wp:positionH relativeFrom="column">
                  <wp:posOffset>-81915</wp:posOffset>
                </wp:positionH>
                <wp:positionV relativeFrom="paragraph">
                  <wp:posOffset>61595</wp:posOffset>
                </wp:positionV>
                <wp:extent cx="6098540" cy="0"/>
                <wp:effectExtent l="0" t="13970" r="0" b="13970"/>
                <wp:wrapNone/>
                <wp:docPr id="314"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300"/>
        <w:rPr>
          <w:sz w:val="24"/>
        </w:rPr>
      </w:pPr>
      <w:r>
        <w:rPr>
          <w:sz w:val="24"/>
        </w:rPr>
        <w:t>The in-field survey revealed some public benches and trash receptacles and a bicycle rack located in the skateboard park. These elements are a great addition to the district. In the future, consideration should be made to add more benches, and trash receptacles. There are no informational kiosks in the study area.</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end="40"/>
        <w:rPr>
          <w:sz w:val="24"/>
        </w:rPr>
      </w:pPr>
      <w:r>
        <w:rPr>
          <w:sz w:val="24"/>
        </w:rPr>
        <w:t>The district does hold two public open spaces. One is a small park like setting on Poplar Street with a pavilion and table. The consultant noted it being utilized every day during the in-field survey. The other public space is the recent addition of a skateboard park on the corner of Broadway and Cedar Streets. This public space will help to draw the youth of the community to the district.</w:t>
      </w:r>
    </w:p>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end="20"/>
        <w:rPr/>
      </w:pPr>
      <w:r>
        <w:rPr>
          <w:sz w:val="24"/>
        </w:rPr>
        <w:t>One-way and two-way streets are present in the study area. Main and Broadway Streets (north-south bound) are one-way streets. According to the Pedestrian and Bicycle Information Center (http://www.pedbikeinfo.org), which is funded by the Federal Highway Administration, generally, in downtown areas, two-way traffic is preferable for business enticement and redevelopment interests. It is important to balance the functional aspects of streets with their role as part of the public domain. Generally, the overall goal is to design streets that address all modes of transportation and serve the community at all times. Communities throughout the country are reverting one-way streets back to two-way to permit enhanced access to businesses and residences, as well as generate a safer circulation system for both motorist and pedestrians. Advantages of two-way streets are they incline to give rise to slower traffic due to “friction.” Two-way streets likewise reduce the potential for multiple-threat crashes that occur on multi-lane, one-way streets. Moreover, two-way streets are safer for pedestrians, provide more watchful drivers and pedestrians and characteristically “calm” traffic which is sought-after in historic downtowns. A nearby community, Cape Girardeau, a few years after researching one-way v. two-way streets, returned Main Street in the historic district back to a two-way street and traffic flowed more naturally after the change was implemented.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b/>
          <w:color w:val="365F91"/>
          <w:sz w:val="28"/>
        </w:rPr>
      </w:pPr>
      <w:r>
        <w:rPr>
          <w:rFonts w:eastAsia="Cambria" w:cs="Cambria" w:ascii="Cambria" w:hAnsi="Cambria"/>
          <w:b/>
          <w:color w:val="365F91"/>
          <w:sz w:val="28"/>
        </w:rPr>
        <w:t>Recommendations and Development Strategy</w:t>
      </w:r>
    </w:p>
    <w:p>
      <w:pPr>
        <w:pStyle w:val="Normal"/>
        <w:spacing w:lineRule="exact" w:line="105"/>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66"/>
        <w:ind w:end="60"/>
        <w:rPr>
          <w:sz w:val="24"/>
        </w:rPr>
      </w:pPr>
      <w:r>
        <w:rPr>
          <w:sz w:val="24"/>
        </w:rPr>
        <w:t>The Land-Use and Building Condition Survey study is intended to assist as an overall guide for the physical, economic and social development of the CX-3, Commercial/Residential Mixed Use District of Poplar Bluff. The study was designed to help guide the development of the downtown commercial district in a method that encourages safety, preservation of historic resources, revitalization, and general welfare of the overall community of Poplar Bluff. The following development objectives and recommendations are the result of the findings from the study. These objectives and recommendations also serve as the basis for discussion with the stakeholders (City of Poplar Bluff, Downtown Poplar Bluff, and property and business owners)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16">
                <wp:simplePos x="0" y="0"/>
                <wp:positionH relativeFrom="column">
                  <wp:posOffset>-68580</wp:posOffset>
                </wp:positionH>
                <wp:positionV relativeFrom="paragraph">
                  <wp:posOffset>23495</wp:posOffset>
                </wp:positionV>
                <wp:extent cx="6080760" cy="0"/>
                <wp:effectExtent l="0" t="13970" r="0" b="13970"/>
                <wp:wrapNone/>
                <wp:docPr id="315"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1.85pt" to="473.35pt,1.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7">
                <wp:simplePos x="0" y="0"/>
                <wp:positionH relativeFrom="column">
                  <wp:posOffset>561975</wp:posOffset>
                </wp:positionH>
                <wp:positionV relativeFrom="paragraph">
                  <wp:posOffset>10160</wp:posOffset>
                </wp:positionV>
                <wp:extent cx="0" cy="275590"/>
                <wp:effectExtent l="13970" t="0" r="13970" b="0"/>
                <wp:wrapNone/>
                <wp:docPr id="316"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0.8pt" to="44.25pt,22.45pt" stroked="t" o:allowincell="f" style="position:absolute">
                <v:stroke color="gray" weight="27360" joinstyle="miter" endcap="flat"/>
                <v:fill o:detectmouseclick="t" on="false"/>
                <w10:wrap type="none"/>
              </v:line>
            </w:pict>
          </mc:Fallback>
        </mc:AlternateConten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54</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15" w:name="page60"/>
      <w:bookmarkStart w:id="116" w:name="page60"/>
      <w:bookmarkEnd w:id="116"/>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318">
                <wp:simplePos x="0" y="0"/>
                <wp:positionH relativeFrom="column">
                  <wp:posOffset>5198110</wp:posOffset>
                </wp:positionH>
                <wp:positionV relativeFrom="paragraph">
                  <wp:posOffset>-579755</wp:posOffset>
                </wp:positionV>
                <wp:extent cx="0" cy="654685"/>
                <wp:effectExtent l="13970" t="0" r="13970" b="0"/>
                <wp:wrapNone/>
                <wp:docPr id="317"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9">
                <wp:simplePos x="0" y="0"/>
                <wp:positionH relativeFrom="column">
                  <wp:posOffset>-81915</wp:posOffset>
                </wp:positionH>
                <wp:positionV relativeFrom="paragraph">
                  <wp:posOffset>61595</wp:posOffset>
                </wp:positionV>
                <wp:extent cx="6098540" cy="0"/>
                <wp:effectExtent l="0" t="13970" r="0" b="13970"/>
                <wp:wrapNone/>
                <wp:docPr id="318"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end="160"/>
        <w:rPr>
          <w:sz w:val="24"/>
        </w:rPr>
      </w:pPr>
      <w:r>
        <w:rPr>
          <w:sz w:val="24"/>
        </w:rPr>
        <w:t>regarding the direction that the alternative development scenarios section of this document. The development objectives and recommendations are not in any defined order as to how the city should implement the following:</w:t>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60" w:leader="none"/>
        </w:tabs>
        <w:spacing w:lineRule="auto" w:line="225"/>
        <w:ind w:hanging="360" w:start="360" w:end="640"/>
        <w:rPr>
          <w:sz w:val="24"/>
        </w:rPr>
      </w:pPr>
      <w:r>
        <w:rPr>
          <w:sz w:val="24"/>
        </w:rPr>
        <w:t>Establish a heightened sense of community pride in the CX-3, Commercial/Residential Mixed Use District by establishing a cohesive and appealing commercial district.</w:t>
      </w:r>
    </w:p>
    <w:p>
      <w:pPr>
        <w:pStyle w:val="Normal"/>
        <w:spacing w:lineRule="exact" w:line="120"/>
        <w:rPr>
          <w:sz w:val="24"/>
        </w:rPr>
      </w:pPr>
      <w:r>
        <w:rPr>
          <w:sz w:val="24"/>
        </w:rPr>
      </w:r>
    </w:p>
    <w:p>
      <w:pPr>
        <w:pStyle w:val="Normal"/>
        <w:numPr>
          <w:ilvl w:val="0"/>
          <w:numId w:val="3"/>
        </w:numPr>
        <w:tabs>
          <w:tab w:val="clear" w:pos="720"/>
          <w:tab w:val="left" w:pos="360" w:leader="none"/>
        </w:tabs>
        <w:spacing w:lineRule="auto" w:line="254"/>
        <w:ind w:hanging="360" w:start="360" w:end="220"/>
        <w:rPr>
          <w:sz w:val="24"/>
        </w:rPr>
      </w:pPr>
      <w:r>
        <w:rPr>
          <w:sz w:val="24"/>
        </w:rPr>
        <w:t>Build upon and expand the “Downtown Strategic Plan” created by the DREAM Initiative to make it more of a comprehensive and coordinated long-range plan to guide the growth, development, and physical improvements that are necessary to ensure the continued vitality of the CX-3, Commercial/Residential Mixed Use District.</w:t>
      </w:r>
    </w:p>
    <w:p>
      <w:pPr>
        <w:pStyle w:val="Normal"/>
        <w:spacing w:lineRule="exact" w:line="96"/>
        <w:rPr>
          <w:sz w:val="24"/>
        </w:rPr>
      </w:pPr>
      <w:r>
        <w:rPr>
          <w:sz w:val="24"/>
        </w:rPr>
      </w:r>
    </w:p>
    <w:p>
      <w:pPr>
        <w:pStyle w:val="Normal"/>
        <w:numPr>
          <w:ilvl w:val="0"/>
          <w:numId w:val="3"/>
        </w:numPr>
        <w:tabs>
          <w:tab w:val="clear" w:pos="720"/>
          <w:tab w:val="left" w:pos="360" w:leader="none"/>
        </w:tabs>
        <w:spacing w:lineRule="auto" w:line="228"/>
        <w:ind w:hanging="360" w:start="360" w:end="580"/>
        <w:rPr>
          <w:sz w:val="24"/>
        </w:rPr>
      </w:pPr>
      <w:r>
        <w:rPr>
          <w:sz w:val="24"/>
        </w:rPr>
        <w:t>Make sure the infrastructure of the district is adequate to meet the current and future needs of all the businesses and residences.</w:t>
      </w:r>
    </w:p>
    <w:p>
      <w:pPr>
        <w:pStyle w:val="Normal"/>
        <w:spacing w:lineRule="exact" w:line="117"/>
        <w:rPr>
          <w:sz w:val="24"/>
        </w:rPr>
      </w:pPr>
      <w:r>
        <w:rPr>
          <w:sz w:val="24"/>
        </w:rPr>
      </w:r>
    </w:p>
    <w:p>
      <w:pPr>
        <w:pStyle w:val="Normal"/>
        <w:numPr>
          <w:ilvl w:val="0"/>
          <w:numId w:val="3"/>
        </w:numPr>
        <w:tabs>
          <w:tab w:val="clear" w:pos="720"/>
          <w:tab w:val="left" w:pos="360" w:leader="none"/>
        </w:tabs>
        <w:spacing w:lineRule="auto" w:line="225"/>
        <w:ind w:hanging="360" w:start="360" w:end="660"/>
        <w:rPr>
          <w:sz w:val="24"/>
        </w:rPr>
      </w:pPr>
      <w:r>
        <w:rPr>
          <w:sz w:val="24"/>
        </w:rPr>
        <w:t>Create an environment that encourages downtown living through the</w:t>
      </w:r>
      <w:r>
        <w:rPr>
          <w:sz w:val="22"/>
        </w:rPr>
        <w:t xml:space="preserve"> establishment of</w:t>
      </w:r>
      <w:r>
        <w:rPr>
          <w:sz w:val="24"/>
        </w:rPr>
        <w:t xml:space="preserve"> housing diversity and access to amenities.</w:t>
      </w:r>
    </w:p>
    <w:p>
      <w:pPr>
        <w:pStyle w:val="Normal"/>
        <w:spacing w:lineRule="exact" w:line="120"/>
        <w:rPr>
          <w:sz w:val="24"/>
        </w:rPr>
      </w:pPr>
      <w:r>
        <w:rPr>
          <w:sz w:val="24"/>
        </w:rPr>
      </w:r>
    </w:p>
    <w:p>
      <w:pPr>
        <w:pStyle w:val="Normal"/>
        <w:numPr>
          <w:ilvl w:val="0"/>
          <w:numId w:val="3"/>
        </w:numPr>
        <w:tabs>
          <w:tab w:val="clear" w:pos="720"/>
          <w:tab w:val="left" w:pos="360" w:leader="none"/>
        </w:tabs>
        <w:spacing w:lineRule="auto" w:line="225"/>
        <w:ind w:hanging="360" w:start="360" w:end="340"/>
        <w:rPr>
          <w:sz w:val="24"/>
        </w:rPr>
      </w:pPr>
      <w:r>
        <w:rPr>
          <w:sz w:val="24"/>
        </w:rPr>
        <w:t>Respect the CX-3, Commercial/Residential Mixed Use District as a cultural destination for the community and support initiatives to promote and enhance this distinction.</w:t>
      </w:r>
    </w:p>
    <w:p>
      <w:pPr>
        <w:pStyle w:val="Normal"/>
        <w:spacing w:lineRule="exact" w:line="117"/>
        <w:rPr>
          <w:sz w:val="24"/>
        </w:rPr>
      </w:pPr>
      <w:r>
        <w:rPr>
          <w:sz w:val="24"/>
        </w:rPr>
      </w:r>
    </w:p>
    <w:p>
      <w:pPr>
        <w:pStyle w:val="Normal"/>
        <w:numPr>
          <w:ilvl w:val="0"/>
          <w:numId w:val="3"/>
        </w:numPr>
        <w:tabs>
          <w:tab w:val="clear" w:pos="720"/>
          <w:tab w:val="left" w:pos="360" w:leader="none"/>
        </w:tabs>
        <w:spacing w:lineRule="auto" w:line="228"/>
        <w:ind w:hanging="360" w:start="360" w:end="120"/>
        <w:rPr>
          <w:sz w:val="24"/>
        </w:rPr>
      </w:pPr>
      <w:r>
        <w:rPr>
          <w:sz w:val="24"/>
        </w:rPr>
        <w:t>Establish a prioritized list of improvements for the district that would be implemented over a period of time.</w:t>
      </w:r>
    </w:p>
    <w:p>
      <w:pPr>
        <w:pStyle w:val="Normal"/>
        <w:spacing w:lineRule="exact" w:line="44"/>
        <w:rPr>
          <w:sz w:val="24"/>
        </w:rPr>
      </w:pPr>
      <w:r>
        <w:rPr>
          <w:sz w:val="24"/>
        </w:rPr>
      </w:r>
    </w:p>
    <w:p>
      <w:pPr>
        <w:pStyle w:val="Normal"/>
        <w:numPr>
          <w:ilvl w:val="0"/>
          <w:numId w:val="3"/>
        </w:numPr>
        <w:tabs>
          <w:tab w:val="clear" w:pos="720"/>
          <w:tab w:val="left" w:pos="360" w:leader="none"/>
        </w:tabs>
        <w:spacing w:lineRule="atLeast" w:line="0"/>
        <w:ind w:hanging="360" w:start="360" w:end="0"/>
        <w:rPr>
          <w:sz w:val="24"/>
        </w:rPr>
      </w:pPr>
      <w:r>
        <w:rPr>
          <w:sz w:val="24"/>
        </w:rPr>
        <w:t>Establish architectural and streetscape design guidelines for the district.</w:t>
      </w:r>
    </w:p>
    <w:p>
      <w:pPr>
        <w:pStyle w:val="Normal"/>
        <w:spacing w:lineRule="exact" w:line="45"/>
        <w:rPr>
          <w:sz w:val="24"/>
        </w:rPr>
      </w:pPr>
      <w:r>
        <w:rPr>
          <w:sz w:val="24"/>
        </w:rPr>
      </w:r>
    </w:p>
    <w:p>
      <w:pPr>
        <w:pStyle w:val="Normal"/>
        <w:numPr>
          <w:ilvl w:val="0"/>
          <w:numId w:val="3"/>
        </w:numPr>
        <w:tabs>
          <w:tab w:val="clear" w:pos="720"/>
          <w:tab w:val="left" w:pos="360" w:leader="none"/>
        </w:tabs>
        <w:spacing w:lineRule="atLeast" w:line="0"/>
        <w:ind w:hanging="360" w:start="360" w:end="0"/>
        <w:rPr>
          <w:sz w:val="24"/>
        </w:rPr>
      </w:pPr>
      <w:r>
        <w:rPr>
          <w:sz w:val="24"/>
        </w:rPr>
        <w:t>Increase retail activity within the study area through the following actions:</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
        </w:numPr>
        <w:tabs>
          <w:tab w:val="clear" w:pos="720"/>
          <w:tab w:val="left" w:pos="1080" w:leader="none"/>
        </w:tabs>
        <w:spacing w:lineRule="atLeast" w:line="0"/>
        <w:ind w:hanging="360" w:start="1080" w:end="0"/>
        <w:rPr>
          <w:rFonts w:ascii="Courier New" w:hAnsi="Courier New" w:eastAsia="Courier New" w:cs="Courier New"/>
        </w:rPr>
      </w:pPr>
      <w:r>
        <w:rPr>
          <w:sz w:val="24"/>
        </w:rPr>
        <w:t>Recruit more retail businesses;</w:t>
      </w:r>
    </w:p>
    <w:p>
      <w:pPr>
        <w:pStyle w:val="Normal"/>
        <w:spacing w:lineRule="exact" w:line="43"/>
        <w:rPr>
          <w:rFonts w:ascii="Courier New" w:hAnsi="Courier New" w:eastAsia="Courier New" w:cs="Courier New"/>
        </w:rPr>
      </w:pPr>
      <w:r>
        <w:rPr>
          <w:rFonts w:eastAsia="Courier New" w:cs="Courier New" w:ascii="Courier New" w:hAnsi="Courier New"/>
        </w:rPr>
      </w:r>
    </w:p>
    <w:p>
      <w:pPr>
        <w:pStyle w:val="Normal"/>
        <w:numPr>
          <w:ilvl w:val="1"/>
          <w:numId w:val="4"/>
        </w:numPr>
        <w:tabs>
          <w:tab w:val="clear" w:pos="720"/>
          <w:tab w:val="left" w:pos="1080" w:leader="none"/>
        </w:tabs>
        <w:spacing w:lineRule="atLeast" w:line="0"/>
        <w:ind w:hanging="360" w:start="1080" w:end="0"/>
        <w:rPr>
          <w:rFonts w:ascii="Courier New" w:hAnsi="Courier New" w:eastAsia="Courier New" w:cs="Courier New"/>
        </w:rPr>
      </w:pPr>
      <w:r>
        <w:rPr>
          <w:sz w:val="24"/>
        </w:rPr>
        <w:t>Generate more customer traffic;</w:t>
      </w:r>
    </w:p>
    <w:p>
      <w:pPr>
        <w:pStyle w:val="Normal"/>
        <w:spacing w:lineRule="exact" w:line="45"/>
        <w:rPr>
          <w:rFonts w:ascii="Courier New" w:hAnsi="Courier New" w:eastAsia="Courier New" w:cs="Courier New"/>
        </w:rPr>
      </w:pPr>
      <w:r>
        <w:rPr>
          <w:rFonts w:eastAsia="Courier New" w:cs="Courier New" w:ascii="Courier New" w:hAnsi="Courier New"/>
        </w:rPr>
      </w:r>
    </w:p>
    <w:p>
      <w:pPr>
        <w:pStyle w:val="Normal"/>
        <w:numPr>
          <w:ilvl w:val="1"/>
          <w:numId w:val="4"/>
        </w:numPr>
        <w:tabs>
          <w:tab w:val="clear" w:pos="720"/>
          <w:tab w:val="left" w:pos="1080" w:leader="none"/>
        </w:tabs>
        <w:spacing w:lineRule="atLeast" w:line="0"/>
        <w:ind w:hanging="360" w:start="1080" w:end="0"/>
        <w:rPr>
          <w:rFonts w:ascii="Courier New" w:hAnsi="Courier New" w:eastAsia="Courier New" w:cs="Courier New"/>
        </w:rPr>
      </w:pPr>
      <w:r>
        <w:rPr>
          <w:sz w:val="24"/>
        </w:rPr>
        <w:t>Enhance signage within the district;</w:t>
      </w:r>
    </w:p>
    <w:p>
      <w:pPr>
        <w:pStyle w:val="Normal"/>
        <w:spacing w:lineRule="exact" w:line="43"/>
        <w:rPr>
          <w:rFonts w:ascii="Courier New" w:hAnsi="Courier New" w:eastAsia="Courier New" w:cs="Courier New"/>
        </w:rPr>
      </w:pPr>
      <w:r>
        <w:rPr>
          <w:rFonts w:eastAsia="Courier New" w:cs="Courier New" w:ascii="Courier New" w:hAnsi="Courier New"/>
        </w:rPr>
      </w:r>
    </w:p>
    <w:p>
      <w:pPr>
        <w:pStyle w:val="Normal"/>
        <w:numPr>
          <w:ilvl w:val="1"/>
          <w:numId w:val="4"/>
        </w:numPr>
        <w:tabs>
          <w:tab w:val="clear" w:pos="720"/>
          <w:tab w:val="left" w:pos="1080" w:leader="none"/>
        </w:tabs>
        <w:spacing w:lineRule="atLeast" w:line="0"/>
        <w:ind w:hanging="360" w:start="1080" w:end="0"/>
        <w:rPr>
          <w:rFonts w:ascii="Courier New" w:hAnsi="Courier New" w:eastAsia="Courier New" w:cs="Courier New"/>
        </w:rPr>
      </w:pPr>
      <w:r>
        <w:rPr>
          <w:sz w:val="24"/>
        </w:rPr>
        <w:t>Enhance the exterior appearance of buildings.</w:t>
      </w:r>
    </w:p>
    <w:p>
      <w:pPr>
        <w:pStyle w:val="Normal"/>
        <w:spacing w:lineRule="exact" w:line="115"/>
        <w:rPr>
          <w:rFonts w:ascii="Courier New" w:hAnsi="Courier New" w:eastAsia="Courier New" w:cs="Courier New"/>
        </w:rPr>
      </w:pPr>
      <w:r>
        <w:rPr>
          <w:rFonts w:eastAsia="Courier New" w:cs="Courier New" w:ascii="Courier New" w:hAnsi="Courier New"/>
        </w:rPr>
      </w:r>
    </w:p>
    <w:p>
      <w:pPr>
        <w:pStyle w:val="Normal"/>
        <w:numPr>
          <w:ilvl w:val="0"/>
          <w:numId w:val="4"/>
        </w:numPr>
        <w:tabs>
          <w:tab w:val="clear" w:pos="720"/>
          <w:tab w:val="left" w:pos="360" w:leader="none"/>
        </w:tabs>
        <w:spacing w:lineRule="auto" w:line="244"/>
        <w:ind w:hanging="360" w:start="360" w:end="360"/>
        <w:rPr>
          <w:sz w:val="24"/>
        </w:rPr>
      </w:pPr>
      <w:r>
        <w:rPr>
          <w:sz w:val="24"/>
        </w:rPr>
        <w:t>Improve the physical appearance of the district through comprehensive and integrated streetscape enhancement, façade enhancement, building rehabilitations, and associated physical improvements.</w:t>
      </w:r>
    </w:p>
    <w:p>
      <w:pPr>
        <w:pStyle w:val="Normal"/>
        <w:spacing w:lineRule="exact" w:line="111"/>
        <w:rPr>
          <w:sz w:val="24"/>
        </w:rPr>
      </w:pPr>
      <w:r>
        <w:rPr>
          <w:sz w:val="24"/>
        </w:rPr>
      </w:r>
    </w:p>
    <w:p>
      <w:pPr>
        <w:pStyle w:val="Normal"/>
        <w:numPr>
          <w:ilvl w:val="0"/>
          <w:numId w:val="4"/>
        </w:numPr>
        <w:tabs>
          <w:tab w:val="clear" w:pos="720"/>
          <w:tab w:val="left" w:pos="360" w:leader="none"/>
        </w:tabs>
        <w:spacing w:lineRule="auto" w:line="225"/>
        <w:ind w:hanging="360" w:start="360" w:end="80"/>
        <w:rPr>
          <w:sz w:val="24"/>
        </w:rPr>
      </w:pPr>
      <w:r>
        <w:rPr>
          <w:sz w:val="24"/>
        </w:rPr>
        <w:t>Safeguard the preservation and appropriate rehabilitation of unique historic architecture of the district while encouraging compatible development within the district.</w:t>
      </w:r>
    </w:p>
    <w:p>
      <w:pPr>
        <w:pStyle w:val="Normal"/>
        <w:spacing w:lineRule="exact" w:line="117"/>
        <w:rPr>
          <w:sz w:val="24"/>
        </w:rPr>
      </w:pPr>
      <w:r>
        <w:rPr>
          <w:sz w:val="24"/>
        </w:rPr>
      </w:r>
    </w:p>
    <w:p>
      <w:pPr>
        <w:pStyle w:val="Normal"/>
        <w:numPr>
          <w:ilvl w:val="0"/>
          <w:numId w:val="4"/>
        </w:numPr>
        <w:tabs>
          <w:tab w:val="clear" w:pos="720"/>
          <w:tab w:val="left" w:pos="360" w:leader="none"/>
        </w:tabs>
        <w:spacing w:lineRule="auto" w:line="244"/>
        <w:ind w:hanging="360" w:start="360" w:end="140"/>
        <w:rPr>
          <w:sz w:val="24"/>
        </w:rPr>
      </w:pPr>
      <w:r>
        <w:rPr>
          <w:sz w:val="24"/>
        </w:rPr>
        <w:t>Promote the cooperation of merchants, business owners, property owners, residents, non-profits, Butler County, City of Poplar Bluff, and Poplar Bluff Downtown organization in the overall revitalization of the study area.</w:t>
      </w:r>
    </w:p>
    <w:p>
      <w:pPr>
        <w:pStyle w:val="Normal"/>
        <w:spacing w:lineRule="exact" w:line="36"/>
        <w:rPr>
          <w:sz w:val="24"/>
        </w:rPr>
      </w:pPr>
      <w:r>
        <w:rPr>
          <w:sz w:val="24"/>
        </w:rPr>
      </w:r>
    </w:p>
    <w:p>
      <w:pPr>
        <w:pStyle w:val="Normal"/>
        <w:numPr>
          <w:ilvl w:val="0"/>
          <w:numId w:val="4"/>
        </w:numPr>
        <w:tabs>
          <w:tab w:val="clear" w:pos="720"/>
          <w:tab w:val="left" w:pos="360" w:leader="none"/>
        </w:tabs>
        <w:spacing w:lineRule="atLeast" w:line="0"/>
        <w:ind w:hanging="360" w:start="360" w:end="0"/>
        <w:rPr>
          <w:sz w:val="24"/>
        </w:rPr>
      </w:pPr>
      <w:r>
        <w:rPr>
          <w:sz w:val="24"/>
        </w:rPr>
        <w:t>Encourage private and public investment in the commercial district.</w:t>
      </w:r>
    </w:p>
    <w:p>
      <w:pPr>
        <w:pStyle w:val="Normal"/>
        <w:spacing w:lineRule="exact" w:line="118"/>
        <w:rPr>
          <w:sz w:val="24"/>
        </w:rPr>
      </w:pPr>
      <w:r>
        <w:rPr>
          <w:sz w:val="24"/>
        </w:rPr>
      </w:r>
    </w:p>
    <w:p>
      <w:pPr>
        <w:pStyle w:val="Normal"/>
        <w:numPr>
          <w:ilvl w:val="0"/>
          <w:numId w:val="4"/>
        </w:numPr>
        <w:tabs>
          <w:tab w:val="clear" w:pos="720"/>
          <w:tab w:val="left" w:pos="360" w:leader="none"/>
        </w:tabs>
        <w:spacing w:lineRule="auto" w:line="225"/>
        <w:ind w:hanging="360" w:start="360" w:end="420"/>
        <w:rPr>
          <w:sz w:val="24"/>
        </w:rPr>
      </w:pPr>
      <w:r>
        <w:rPr>
          <w:sz w:val="24"/>
        </w:rPr>
        <w:t>Promote uses and activities that will generate vitality to the district, as well as increased pedestrian presence and increased residential growth.</w:t>
      </w:r>
    </w:p>
    <w:p>
      <w:pPr>
        <w:pStyle w:val="Normal"/>
        <w:spacing w:lineRule="exact" w:line="120"/>
        <w:rPr>
          <w:sz w:val="24"/>
        </w:rPr>
      </w:pPr>
      <w:r>
        <w:rPr>
          <w:sz w:val="24"/>
        </w:rPr>
      </w:r>
    </w:p>
    <w:p>
      <w:pPr>
        <w:pStyle w:val="Normal"/>
        <w:numPr>
          <w:ilvl w:val="0"/>
          <w:numId w:val="4"/>
        </w:numPr>
        <w:tabs>
          <w:tab w:val="clear" w:pos="720"/>
          <w:tab w:val="left" w:pos="360" w:leader="none"/>
        </w:tabs>
        <w:spacing w:lineRule="auto" w:line="225"/>
        <w:ind w:hanging="360" w:start="360" w:end="520"/>
        <w:jc w:val="both"/>
        <w:rPr>
          <w:sz w:val="24"/>
        </w:rPr>
      </w:pPr>
      <w:r>
        <w:rPr>
          <w:sz w:val="24"/>
        </w:rPr>
        <w:t>Enhance the use of existing parking facilities. Install additional lighting in parking areas, especially the parking garage. Encourage business owners and employees to utilize the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20">
                <wp:simplePos x="0" y="0"/>
                <wp:positionH relativeFrom="column">
                  <wp:posOffset>-68580</wp:posOffset>
                </wp:positionH>
                <wp:positionV relativeFrom="paragraph">
                  <wp:posOffset>99060</wp:posOffset>
                </wp:positionV>
                <wp:extent cx="6080760" cy="0"/>
                <wp:effectExtent l="0" t="13970" r="0" b="13970"/>
                <wp:wrapNone/>
                <wp:docPr id="319"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7.8pt" to="473.35pt,7.8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1">
                <wp:simplePos x="0" y="0"/>
                <wp:positionH relativeFrom="column">
                  <wp:posOffset>561975</wp:posOffset>
                </wp:positionH>
                <wp:positionV relativeFrom="paragraph">
                  <wp:posOffset>85725</wp:posOffset>
                </wp:positionV>
                <wp:extent cx="0" cy="275590"/>
                <wp:effectExtent l="13970" t="0" r="13970" b="0"/>
                <wp:wrapNone/>
                <wp:docPr id="320"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6.75pt" to="44.25pt,28.4pt" stroked="t" o:allowincell="f" style="position:absolute">
                <v:stroke color="gray" weight="27360" joinstyle="miter" endcap="flat"/>
                <v:fill o:detectmouseclick="t" on="false"/>
                <w10:wrap type="none"/>
              </v:line>
            </w:pict>
          </mc:Fallback>
        </mc:AlternateContent>
      </w: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55</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17" w:name="page61"/>
      <w:bookmarkStart w:id="118" w:name="page61"/>
      <w:bookmarkEnd w:id="118"/>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322">
                <wp:simplePos x="0" y="0"/>
                <wp:positionH relativeFrom="column">
                  <wp:posOffset>5198110</wp:posOffset>
                </wp:positionH>
                <wp:positionV relativeFrom="paragraph">
                  <wp:posOffset>-579755</wp:posOffset>
                </wp:positionV>
                <wp:extent cx="0" cy="654685"/>
                <wp:effectExtent l="13970" t="0" r="13970" b="0"/>
                <wp:wrapNone/>
                <wp:docPr id="321"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3">
                <wp:simplePos x="0" y="0"/>
                <wp:positionH relativeFrom="column">
                  <wp:posOffset>-81915</wp:posOffset>
                </wp:positionH>
                <wp:positionV relativeFrom="paragraph">
                  <wp:posOffset>61595</wp:posOffset>
                </wp:positionV>
                <wp:extent cx="6098540" cy="0"/>
                <wp:effectExtent l="0" t="13970" r="0" b="13970"/>
                <wp:wrapNone/>
                <wp:docPr id="322"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360" w:end="320"/>
        <w:rPr>
          <w:sz w:val="24"/>
        </w:rPr>
      </w:pPr>
      <w:r>
        <w:rPr>
          <w:sz w:val="24"/>
        </w:rPr>
        <w:t>parking garage on Broadway Street. It is important that the demand generated by future retail activity can be met in a method that encourages patronage of the businesses in the district, as well as preventing business owners and their employees from blocking key parking locations, such as on-street parking. Establish more effective parking signage for the public for the public parking located on Fifth and Vine Streets.</w:t>
      </w:r>
    </w:p>
    <w:p>
      <w:pPr>
        <w:pStyle w:val="Normal"/>
        <w:spacing w:lineRule="exact" w:line="9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415" w:leader="none"/>
        </w:tabs>
        <w:spacing w:lineRule="auto" w:line="228"/>
        <w:ind w:hanging="360" w:start="360" w:end="800"/>
        <w:rPr>
          <w:sz w:val="24"/>
        </w:rPr>
      </w:pPr>
      <w:r>
        <w:rPr>
          <w:sz w:val="24"/>
        </w:rPr>
        <w:t>Establish a more marketable name for the CX-3, Commercial/Residential Mixed Use District, such as “The Downtown Poplar Bluff District.”</w:t>
      </w:r>
    </w:p>
    <w:p>
      <w:pPr>
        <w:pStyle w:val="Normal"/>
        <w:spacing w:lineRule="exact" w:line="117"/>
        <w:rPr>
          <w:sz w:val="24"/>
        </w:rPr>
      </w:pPr>
      <w:r>
        <w:rPr>
          <w:sz w:val="24"/>
        </w:rPr>
      </w:r>
    </w:p>
    <w:p>
      <w:pPr>
        <w:pStyle w:val="Normal"/>
        <w:numPr>
          <w:ilvl w:val="0"/>
          <w:numId w:val="5"/>
        </w:numPr>
        <w:tabs>
          <w:tab w:val="clear" w:pos="720"/>
          <w:tab w:val="left" w:pos="360" w:leader="none"/>
        </w:tabs>
        <w:spacing w:lineRule="auto" w:line="244"/>
        <w:ind w:hanging="360" w:start="360" w:end="820"/>
        <w:jc w:val="both"/>
        <w:rPr>
          <w:sz w:val="24"/>
        </w:rPr>
      </w:pPr>
      <w:r>
        <w:rPr>
          <w:sz w:val="24"/>
        </w:rPr>
        <w:t>Encourage the removal of boarded-up windows and the removal of security bars on windows or doors. Security bars often sends a message to customers, potential new business recruits and residents the area is unsafe.</w:t>
      </w:r>
    </w:p>
    <w:p>
      <w:pPr>
        <w:pStyle w:val="Normal"/>
        <w:spacing w:lineRule="exact" w:line="36"/>
        <w:rPr>
          <w:sz w:val="24"/>
        </w:rPr>
      </w:pPr>
      <w:r>
        <w:rPr>
          <w:sz w:val="24"/>
        </w:rPr>
      </w:r>
    </w:p>
    <w:p>
      <w:pPr>
        <w:pStyle w:val="Normal"/>
        <w:numPr>
          <w:ilvl w:val="0"/>
          <w:numId w:val="5"/>
        </w:numPr>
        <w:tabs>
          <w:tab w:val="clear" w:pos="720"/>
          <w:tab w:val="left" w:pos="360" w:leader="none"/>
        </w:tabs>
        <w:spacing w:lineRule="atLeast" w:line="0"/>
        <w:ind w:hanging="360" w:start="360" w:end="0"/>
        <w:rPr>
          <w:sz w:val="24"/>
        </w:rPr>
      </w:pPr>
      <w:r>
        <w:rPr>
          <w:sz w:val="24"/>
        </w:rPr>
        <w:t>Install wayfinding and informational kiosks.</w:t>
      </w:r>
    </w:p>
    <w:p>
      <w:pPr>
        <w:pStyle w:val="Normal"/>
        <w:spacing w:lineRule="exact" w:line="45"/>
        <w:rPr>
          <w:sz w:val="24"/>
        </w:rPr>
      </w:pPr>
      <w:r>
        <w:rPr>
          <w:sz w:val="24"/>
        </w:rPr>
      </w:r>
    </w:p>
    <w:p>
      <w:pPr>
        <w:pStyle w:val="Normal"/>
        <w:numPr>
          <w:ilvl w:val="0"/>
          <w:numId w:val="5"/>
        </w:numPr>
        <w:tabs>
          <w:tab w:val="clear" w:pos="720"/>
          <w:tab w:val="left" w:pos="420" w:leader="none"/>
        </w:tabs>
        <w:spacing w:lineRule="atLeast" w:line="0"/>
        <w:ind w:hanging="420" w:start="420" w:end="0"/>
        <w:rPr>
          <w:sz w:val="24"/>
        </w:rPr>
      </w:pPr>
      <w:r>
        <w:rPr>
          <w:sz w:val="24"/>
        </w:rPr>
        <w:t>Continue to work toward becoming a certified Missouri Main Street Community.</w:t>
      </w:r>
    </w:p>
    <w:p>
      <w:pPr>
        <w:pStyle w:val="Normal"/>
        <w:spacing w:lineRule="exact" w:line="43"/>
        <w:rPr>
          <w:sz w:val="24"/>
        </w:rPr>
      </w:pPr>
      <w:r>
        <w:rPr>
          <w:sz w:val="24"/>
        </w:rPr>
      </w:r>
    </w:p>
    <w:p>
      <w:pPr>
        <w:pStyle w:val="Normal"/>
        <w:numPr>
          <w:ilvl w:val="0"/>
          <w:numId w:val="5"/>
        </w:numPr>
        <w:tabs>
          <w:tab w:val="clear" w:pos="720"/>
          <w:tab w:val="left" w:pos="360" w:leader="none"/>
        </w:tabs>
        <w:spacing w:lineRule="atLeast" w:line="0"/>
        <w:ind w:hanging="360" w:start="360" w:end="0"/>
        <w:rPr>
          <w:sz w:val="24"/>
        </w:rPr>
      </w:pPr>
      <w:r>
        <w:rPr>
          <w:sz w:val="24"/>
        </w:rPr>
        <w:t>Recruit more full-service restaurants.</w:t>
      </w:r>
    </w:p>
    <w:p>
      <w:pPr>
        <w:pStyle w:val="Normal"/>
        <w:spacing w:lineRule="exact" w:line="43"/>
        <w:rPr>
          <w:sz w:val="24"/>
        </w:rPr>
      </w:pPr>
      <w:r>
        <w:rPr>
          <w:sz w:val="24"/>
        </w:rPr>
      </w:r>
    </w:p>
    <w:p>
      <w:pPr>
        <w:pStyle w:val="Normal"/>
        <w:numPr>
          <w:ilvl w:val="0"/>
          <w:numId w:val="5"/>
        </w:numPr>
        <w:tabs>
          <w:tab w:val="clear" w:pos="720"/>
          <w:tab w:val="left" w:pos="360" w:leader="none"/>
        </w:tabs>
        <w:spacing w:lineRule="atLeast" w:line="0"/>
        <w:ind w:hanging="360" w:start="360" w:end="0"/>
        <w:rPr>
          <w:sz w:val="24"/>
        </w:rPr>
      </w:pPr>
      <w:r>
        <w:rPr>
          <w:sz w:val="24"/>
        </w:rPr>
        <w:t>Recruit more cafes and coffee shops.</w:t>
      </w:r>
    </w:p>
    <w:p>
      <w:pPr>
        <w:pStyle w:val="Normal"/>
        <w:spacing w:lineRule="exact" w:line="118"/>
        <w:rPr>
          <w:sz w:val="24"/>
        </w:rPr>
      </w:pPr>
      <w:r>
        <w:rPr>
          <w:sz w:val="24"/>
        </w:rPr>
      </w:r>
    </w:p>
    <w:p>
      <w:pPr>
        <w:pStyle w:val="Normal"/>
        <w:numPr>
          <w:ilvl w:val="0"/>
          <w:numId w:val="5"/>
        </w:numPr>
        <w:tabs>
          <w:tab w:val="clear" w:pos="720"/>
          <w:tab w:val="left" w:pos="360" w:leader="none"/>
        </w:tabs>
        <w:spacing w:lineRule="auto" w:line="254"/>
        <w:ind w:hanging="360" w:start="360" w:end="0"/>
        <w:rPr>
          <w:sz w:val="24"/>
        </w:rPr>
      </w:pPr>
      <w:r>
        <w:rPr>
          <w:sz w:val="24"/>
        </w:rPr>
        <w:t>Promote downtown activities and events. Create public events for certain Friday or Saturday evenings of the month, for instance in a First Saturday Street Fair (during the summer) or Second Friday of the month a Farmer’s Market or First Friday Live Music or Arts. Host antique car shows, boat shows, or antique shows (located in vacant spaces).</w:t>
      </w:r>
    </w:p>
    <w:p>
      <w:pPr>
        <w:pStyle w:val="Normal"/>
        <w:spacing w:lineRule="exact" w:line="23"/>
        <w:rPr>
          <w:sz w:val="24"/>
        </w:rPr>
      </w:pPr>
      <w:r>
        <w:rPr>
          <w:sz w:val="24"/>
        </w:rPr>
      </w:r>
    </w:p>
    <w:p>
      <w:pPr>
        <w:pStyle w:val="Normal"/>
        <w:numPr>
          <w:ilvl w:val="0"/>
          <w:numId w:val="5"/>
        </w:numPr>
        <w:tabs>
          <w:tab w:val="clear" w:pos="720"/>
          <w:tab w:val="left" w:pos="360" w:leader="none"/>
        </w:tabs>
        <w:spacing w:lineRule="atLeast" w:line="0"/>
        <w:ind w:hanging="360" w:start="360" w:end="0"/>
        <w:rPr>
          <w:sz w:val="24"/>
        </w:rPr>
      </w:pPr>
      <w:r>
        <w:rPr>
          <w:sz w:val="24"/>
        </w:rPr>
        <w:t>Create a diverse retail market such as:</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1080" w:leader="none"/>
        </w:tabs>
        <w:spacing w:lineRule="atLeast" w:line="0"/>
        <w:ind w:hanging="360" w:start="1080" w:end="0"/>
        <w:rPr>
          <w:rFonts w:ascii="Courier New" w:hAnsi="Courier New" w:eastAsia="Courier New" w:cs="Courier New"/>
        </w:rPr>
      </w:pPr>
      <w:r>
        <w:rPr>
          <w:sz w:val="24"/>
        </w:rPr>
        <w:t>Casual apparel aimed at all age groups;</w:t>
      </w:r>
    </w:p>
    <w:p>
      <w:pPr>
        <w:pStyle w:val="Normal"/>
        <w:spacing w:lineRule="exact" w:line="43"/>
        <w:rPr>
          <w:rFonts w:ascii="Courier New" w:hAnsi="Courier New" w:eastAsia="Courier New" w:cs="Courier New"/>
        </w:rPr>
      </w:pPr>
      <w:r>
        <w:rPr>
          <w:rFonts w:eastAsia="Courier New" w:cs="Courier New" w:ascii="Courier New" w:hAnsi="Courier New"/>
        </w:rPr>
      </w:r>
    </w:p>
    <w:p>
      <w:pPr>
        <w:pStyle w:val="Normal"/>
        <w:numPr>
          <w:ilvl w:val="0"/>
          <w:numId w:val="6"/>
        </w:numPr>
        <w:tabs>
          <w:tab w:val="clear" w:pos="720"/>
          <w:tab w:val="left" w:pos="1080" w:leader="none"/>
        </w:tabs>
        <w:spacing w:lineRule="atLeast" w:line="0"/>
        <w:ind w:hanging="360" w:start="1080" w:end="0"/>
        <w:rPr>
          <w:rFonts w:ascii="Courier New" w:hAnsi="Courier New" w:eastAsia="Courier New" w:cs="Courier New"/>
        </w:rPr>
      </w:pPr>
      <w:r>
        <w:rPr>
          <w:sz w:val="24"/>
        </w:rPr>
        <w:t>Jewelry stores, especially lower to moderately priced and handmade items;</w:t>
      </w:r>
    </w:p>
    <w:p>
      <w:pPr>
        <w:pStyle w:val="Normal"/>
        <w:spacing w:lineRule="exact" w:line="43"/>
        <w:rPr>
          <w:rFonts w:ascii="Courier New" w:hAnsi="Courier New" w:eastAsia="Courier New" w:cs="Courier New"/>
        </w:rPr>
      </w:pPr>
      <w:r>
        <w:rPr>
          <w:rFonts w:eastAsia="Courier New" w:cs="Courier New" w:ascii="Courier New" w:hAnsi="Courier New"/>
        </w:rPr>
      </w:r>
    </w:p>
    <w:p>
      <w:pPr>
        <w:pStyle w:val="Normal"/>
        <w:numPr>
          <w:ilvl w:val="0"/>
          <w:numId w:val="6"/>
        </w:numPr>
        <w:tabs>
          <w:tab w:val="clear" w:pos="720"/>
          <w:tab w:val="left" w:pos="1080" w:leader="none"/>
        </w:tabs>
        <w:spacing w:lineRule="atLeast" w:line="0"/>
        <w:ind w:hanging="360" w:start="1080" w:end="0"/>
        <w:rPr>
          <w:rFonts w:ascii="Courier New" w:hAnsi="Courier New" w:eastAsia="Courier New" w:cs="Courier New"/>
        </w:rPr>
      </w:pPr>
      <w:r>
        <w:rPr>
          <w:sz w:val="24"/>
        </w:rPr>
        <w:t>Hobby, craft, or toy stores;</w:t>
      </w:r>
    </w:p>
    <w:p>
      <w:pPr>
        <w:pStyle w:val="Normal"/>
        <w:spacing w:lineRule="exact" w:line="45"/>
        <w:rPr>
          <w:rFonts w:ascii="Courier New" w:hAnsi="Courier New" w:eastAsia="Courier New" w:cs="Courier New"/>
        </w:rPr>
      </w:pPr>
      <w:r>
        <w:rPr>
          <w:rFonts w:eastAsia="Courier New" w:cs="Courier New" w:ascii="Courier New" w:hAnsi="Courier New"/>
        </w:rPr>
      </w:r>
    </w:p>
    <w:p>
      <w:pPr>
        <w:pStyle w:val="Normal"/>
        <w:numPr>
          <w:ilvl w:val="0"/>
          <w:numId w:val="6"/>
        </w:numPr>
        <w:tabs>
          <w:tab w:val="clear" w:pos="720"/>
          <w:tab w:val="left" w:pos="1080" w:leader="none"/>
        </w:tabs>
        <w:spacing w:lineRule="atLeast" w:line="0"/>
        <w:ind w:hanging="360" w:start="1080" w:end="0"/>
        <w:rPr>
          <w:rFonts w:ascii="Courier New" w:hAnsi="Courier New" w:eastAsia="Courier New" w:cs="Courier New"/>
        </w:rPr>
      </w:pPr>
      <w:r>
        <w:rPr>
          <w:sz w:val="24"/>
        </w:rPr>
        <w:t>Floral and plant stores;</w:t>
      </w:r>
    </w:p>
    <w:p>
      <w:pPr>
        <w:pStyle w:val="Normal"/>
        <w:spacing w:lineRule="exact" w:line="43"/>
        <w:rPr>
          <w:rFonts w:ascii="Courier New" w:hAnsi="Courier New" w:eastAsia="Courier New" w:cs="Courier New"/>
        </w:rPr>
      </w:pPr>
      <w:r>
        <w:rPr>
          <w:rFonts w:eastAsia="Courier New" w:cs="Courier New" w:ascii="Courier New" w:hAnsi="Courier New"/>
        </w:rPr>
      </w:r>
    </w:p>
    <w:p>
      <w:pPr>
        <w:pStyle w:val="Normal"/>
        <w:numPr>
          <w:ilvl w:val="0"/>
          <w:numId w:val="6"/>
        </w:numPr>
        <w:tabs>
          <w:tab w:val="clear" w:pos="720"/>
          <w:tab w:val="left" w:pos="1080" w:leader="none"/>
        </w:tabs>
        <w:spacing w:lineRule="atLeast" w:line="0"/>
        <w:ind w:hanging="360" w:start="1080" w:end="0"/>
        <w:rPr>
          <w:rFonts w:ascii="Courier New" w:hAnsi="Courier New" w:eastAsia="Courier New" w:cs="Courier New"/>
        </w:rPr>
      </w:pPr>
      <w:r>
        <w:rPr>
          <w:sz w:val="24"/>
        </w:rPr>
        <w:t>A range of art galleries and decorative home goods shops;</w:t>
      </w:r>
    </w:p>
    <w:p>
      <w:pPr>
        <w:pStyle w:val="Normal"/>
        <w:spacing w:lineRule="exact" w:line="43"/>
        <w:rPr>
          <w:rFonts w:ascii="Courier New" w:hAnsi="Courier New" w:eastAsia="Courier New" w:cs="Courier New"/>
        </w:rPr>
      </w:pPr>
      <w:r>
        <w:rPr>
          <w:rFonts w:eastAsia="Courier New" w:cs="Courier New" w:ascii="Courier New" w:hAnsi="Courier New"/>
        </w:rPr>
      </w:r>
    </w:p>
    <w:p>
      <w:pPr>
        <w:pStyle w:val="Normal"/>
        <w:numPr>
          <w:ilvl w:val="0"/>
          <w:numId w:val="6"/>
        </w:numPr>
        <w:tabs>
          <w:tab w:val="clear" w:pos="720"/>
          <w:tab w:val="left" w:pos="1080" w:leader="none"/>
        </w:tabs>
        <w:spacing w:lineRule="atLeast" w:line="0"/>
        <w:ind w:hanging="360" w:start="1080" w:end="0"/>
        <w:rPr>
          <w:rFonts w:ascii="Courier New" w:hAnsi="Courier New" w:eastAsia="Courier New" w:cs="Courier New"/>
        </w:rPr>
      </w:pPr>
      <w:r>
        <w:rPr>
          <w:sz w:val="24"/>
        </w:rPr>
        <w:t>Bookstores, selling new and used books;</w:t>
      </w:r>
    </w:p>
    <w:p>
      <w:pPr>
        <w:pStyle w:val="Normal"/>
        <w:spacing w:lineRule="exact" w:line="45"/>
        <w:rPr>
          <w:rFonts w:ascii="Courier New" w:hAnsi="Courier New" w:eastAsia="Courier New" w:cs="Courier New"/>
        </w:rPr>
      </w:pPr>
      <w:r>
        <w:rPr>
          <w:rFonts w:eastAsia="Courier New" w:cs="Courier New" w:ascii="Courier New" w:hAnsi="Courier New"/>
        </w:rPr>
      </w:r>
    </w:p>
    <w:p>
      <w:pPr>
        <w:pStyle w:val="Normal"/>
        <w:numPr>
          <w:ilvl w:val="0"/>
          <w:numId w:val="6"/>
        </w:numPr>
        <w:tabs>
          <w:tab w:val="clear" w:pos="720"/>
          <w:tab w:val="left" w:pos="1080" w:leader="none"/>
        </w:tabs>
        <w:spacing w:lineRule="atLeast" w:line="0"/>
        <w:ind w:hanging="360" w:start="1080" w:end="0"/>
        <w:rPr>
          <w:rFonts w:ascii="Courier New" w:hAnsi="Courier New" w:eastAsia="Courier New" w:cs="Courier New"/>
        </w:rPr>
      </w:pPr>
      <w:r>
        <w:rPr>
          <w:sz w:val="24"/>
        </w:rPr>
        <w:t>General store carrying everyday items for people working and shopping in the area;</w:t>
      </w:r>
    </w:p>
    <w:p>
      <w:pPr>
        <w:pStyle w:val="Normal"/>
        <w:spacing w:lineRule="exact" w:line="43"/>
        <w:rPr>
          <w:rFonts w:ascii="Courier New" w:hAnsi="Courier New" w:eastAsia="Courier New" w:cs="Courier New"/>
        </w:rPr>
      </w:pPr>
      <w:r>
        <w:rPr>
          <w:rFonts w:eastAsia="Courier New" w:cs="Courier New" w:ascii="Courier New" w:hAnsi="Courier New"/>
        </w:rPr>
      </w:r>
    </w:p>
    <w:p>
      <w:pPr>
        <w:pStyle w:val="Normal"/>
        <w:numPr>
          <w:ilvl w:val="0"/>
          <w:numId w:val="6"/>
        </w:numPr>
        <w:tabs>
          <w:tab w:val="clear" w:pos="720"/>
          <w:tab w:val="left" w:pos="1080" w:leader="none"/>
        </w:tabs>
        <w:spacing w:lineRule="atLeast" w:line="0"/>
        <w:ind w:hanging="360" w:start="1080" w:end="0"/>
        <w:rPr>
          <w:rFonts w:ascii="Courier New" w:hAnsi="Courier New" w:eastAsia="Courier New" w:cs="Courier New"/>
        </w:rPr>
      </w:pPr>
      <w:r>
        <w:rPr>
          <w:sz w:val="24"/>
        </w:rPr>
        <w:t>Smaller electronic and household accessories store;</w:t>
      </w:r>
    </w:p>
    <w:p>
      <w:pPr>
        <w:pStyle w:val="Normal"/>
        <w:spacing w:lineRule="exact" w:line="45"/>
        <w:rPr>
          <w:rFonts w:ascii="Courier New" w:hAnsi="Courier New" w:eastAsia="Courier New" w:cs="Courier New"/>
        </w:rPr>
      </w:pPr>
      <w:r>
        <w:rPr>
          <w:rFonts w:eastAsia="Courier New" w:cs="Courier New" w:ascii="Courier New" w:hAnsi="Courier New"/>
        </w:rPr>
      </w:r>
    </w:p>
    <w:p>
      <w:pPr>
        <w:pStyle w:val="Normal"/>
        <w:numPr>
          <w:ilvl w:val="0"/>
          <w:numId w:val="6"/>
        </w:numPr>
        <w:tabs>
          <w:tab w:val="clear" w:pos="720"/>
          <w:tab w:val="left" w:pos="1080" w:leader="none"/>
        </w:tabs>
        <w:spacing w:lineRule="atLeast" w:line="0"/>
        <w:ind w:hanging="360" w:start="1080" w:end="0"/>
        <w:rPr>
          <w:rFonts w:ascii="Courier New" w:hAnsi="Courier New" w:eastAsia="Courier New" w:cs="Courier New"/>
        </w:rPr>
      </w:pPr>
      <w:r>
        <w:rPr>
          <w:sz w:val="24"/>
        </w:rPr>
        <w:t>A spa in conjunction with a nail salon or tanning salon;</w:t>
      </w:r>
    </w:p>
    <w:p>
      <w:pPr>
        <w:pStyle w:val="Normal"/>
        <w:spacing w:lineRule="exact" w:line="115"/>
        <w:rPr>
          <w:rFonts w:ascii="Courier New" w:hAnsi="Courier New" w:eastAsia="Courier New" w:cs="Courier New"/>
        </w:rPr>
      </w:pPr>
      <w:r>
        <w:rPr>
          <w:rFonts w:eastAsia="Courier New" w:cs="Courier New" w:ascii="Courier New" w:hAnsi="Courier New"/>
        </w:rPr>
      </w:r>
    </w:p>
    <w:p>
      <w:pPr>
        <w:pStyle w:val="Normal"/>
        <w:numPr>
          <w:ilvl w:val="0"/>
          <w:numId w:val="6"/>
        </w:numPr>
        <w:tabs>
          <w:tab w:val="clear" w:pos="720"/>
          <w:tab w:val="left" w:pos="1080" w:leader="none"/>
        </w:tabs>
        <w:spacing w:lineRule="auto" w:line="244"/>
        <w:ind w:hanging="360" w:start="1080" w:end="20"/>
        <w:rPr>
          <w:rFonts w:ascii="Courier New" w:hAnsi="Courier New" w:eastAsia="Courier New" w:cs="Courier New"/>
        </w:rPr>
      </w:pPr>
      <w:r>
        <w:rPr>
          <w:sz w:val="24"/>
        </w:rPr>
        <w:t>Specialty food store in conjunction with a full-service restaurant/café/deli that offers a variety of prepared foods appealing to time-pressed workers to carry out for dinner;</w:t>
      </w:r>
    </w:p>
    <w:p>
      <w:pPr>
        <w:pStyle w:val="Normal"/>
        <w:spacing w:lineRule="exact" w:line="109"/>
        <w:rPr>
          <w:rFonts w:ascii="Courier New" w:hAnsi="Courier New" w:eastAsia="Courier New" w:cs="Courier New"/>
        </w:rPr>
      </w:pPr>
      <w:r>
        <w:rPr>
          <w:rFonts w:eastAsia="Courier New" w:cs="Courier New" w:ascii="Courier New" w:hAnsi="Courier New"/>
        </w:rPr>
      </w:r>
    </w:p>
    <w:p>
      <w:pPr>
        <w:pStyle w:val="Normal"/>
        <w:numPr>
          <w:ilvl w:val="0"/>
          <w:numId w:val="6"/>
        </w:numPr>
        <w:tabs>
          <w:tab w:val="clear" w:pos="720"/>
          <w:tab w:val="left" w:pos="1080" w:leader="none"/>
        </w:tabs>
        <w:spacing w:lineRule="auto" w:line="228"/>
        <w:ind w:hanging="360" w:start="1080" w:end="180"/>
        <w:rPr>
          <w:rFonts w:ascii="Courier New" w:hAnsi="Courier New" w:eastAsia="Courier New" w:cs="Courier New"/>
        </w:rPr>
      </w:pPr>
      <w:r>
        <w:rPr>
          <w:sz w:val="24"/>
        </w:rPr>
        <w:t>A laundromat in conjunction with a eating establishment that offers deli style food, Wi-Fi access and television, for those who reside in the district;</w:t>
      </w:r>
    </w:p>
    <w:p>
      <w:pPr>
        <w:pStyle w:val="Normal"/>
        <w:spacing w:lineRule="exact" w:line="44"/>
        <w:rPr>
          <w:rFonts w:ascii="Courier New" w:hAnsi="Courier New" w:eastAsia="Courier New" w:cs="Courier New"/>
        </w:rPr>
      </w:pPr>
      <w:r>
        <w:rPr>
          <w:rFonts w:eastAsia="Courier New" w:cs="Courier New" w:ascii="Courier New" w:hAnsi="Courier New"/>
        </w:rPr>
      </w:r>
    </w:p>
    <w:p>
      <w:pPr>
        <w:pStyle w:val="Normal"/>
        <w:numPr>
          <w:ilvl w:val="0"/>
          <w:numId w:val="6"/>
        </w:numPr>
        <w:tabs>
          <w:tab w:val="clear" w:pos="720"/>
          <w:tab w:val="left" w:pos="1080" w:leader="none"/>
        </w:tabs>
        <w:spacing w:lineRule="atLeast" w:line="0"/>
        <w:ind w:hanging="360" w:start="1080" w:end="0"/>
        <w:rPr>
          <w:rFonts w:ascii="Courier New" w:hAnsi="Courier New" w:eastAsia="Courier New" w:cs="Courier New"/>
        </w:rPr>
      </w:pPr>
      <w:r>
        <w:rPr>
          <w:sz w:val="24"/>
        </w:rPr>
        <w:t>Shops or eating establishments providing Wi-Fi access;</w:t>
      </w:r>
    </w:p>
    <w:p>
      <w:pPr>
        <w:pStyle w:val="Normal"/>
        <w:spacing w:lineRule="exact" w:line="43"/>
        <w:rPr>
          <w:rFonts w:ascii="Courier New" w:hAnsi="Courier New" w:eastAsia="Courier New" w:cs="Courier New"/>
        </w:rPr>
      </w:pPr>
      <w:r>
        <w:rPr>
          <w:rFonts w:eastAsia="Courier New" w:cs="Courier New" w:ascii="Courier New" w:hAnsi="Courier New"/>
        </w:rPr>
      </w:r>
    </w:p>
    <w:p>
      <w:pPr>
        <w:pStyle w:val="Normal"/>
        <w:numPr>
          <w:ilvl w:val="0"/>
          <w:numId w:val="6"/>
        </w:numPr>
        <w:tabs>
          <w:tab w:val="clear" w:pos="720"/>
          <w:tab w:val="left" w:pos="1080" w:leader="none"/>
        </w:tabs>
        <w:spacing w:lineRule="atLeast" w:line="0"/>
        <w:ind w:hanging="360" w:start="1080" w:end="0"/>
        <w:rPr>
          <w:rFonts w:ascii="Courier New" w:hAnsi="Courier New" w:eastAsia="Courier New" w:cs="Courier New"/>
        </w:rPr>
      </w:pPr>
      <w:r>
        <w:rPr>
          <w:sz w:val="24"/>
        </w:rPr>
        <w:t>Bakery or ice cream shop.</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24">
                <wp:simplePos x="0" y="0"/>
                <wp:positionH relativeFrom="column">
                  <wp:posOffset>-68580</wp:posOffset>
                </wp:positionH>
                <wp:positionV relativeFrom="paragraph">
                  <wp:posOffset>439420</wp:posOffset>
                </wp:positionV>
                <wp:extent cx="6080760" cy="0"/>
                <wp:effectExtent l="0" t="13970" r="0" b="13970"/>
                <wp:wrapNone/>
                <wp:docPr id="323"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34.6pt" to="473.35pt,34.6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5">
                <wp:simplePos x="0" y="0"/>
                <wp:positionH relativeFrom="column">
                  <wp:posOffset>561975</wp:posOffset>
                </wp:positionH>
                <wp:positionV relativeFrom="paragraph">
                  <wp:posOffset>425450</wp:posOffset>
                </wp:positionV>
                <wp:extent cx="0" cy="276225"/>
                <wp:effectExtent l="13970" t="0" r="13970" b="0"/>
                <wp:wrapNone/>
                <wp:docPr id="324"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33.5pt" to="44.25pt,55.2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56</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19" w:name="page62"/>
      <w:bookmarkStart w:id="120" w:name="page62"/>
      <w:bookmarkEnd w:id="120"/>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326">
                <wp:simplePos x="0" y="0"/>
                <wp:positionH relativeFrom="column">
                  <wp:posOffset>5198110</wp:posOffset>
                </wp:positionH>
                <wp:positionV relativeFrom="paragraph">
                  <wp:posOffset>-579755</wp:posOffset>
                </wp:positionV>
                <wp:extent cx="0" cy="654685"/>
                <wp:effectExtent l="13970" t="0" r="13970" b="0"/>
                <wp:wrapNone/>
                <wp:docPr id="325"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7">
                <wp:simplePos x="0" y="0"/>
                <wp:positionH relativeFrom="column">
                  <wp:posOffset>-81915</wp:posOffset>
                </wp:positionH>
                <wp:positionV relativeFrom="paragraph">
                  <wp:posOffset>61595</wp:posOffset>
                </wp:positionV>
                <wp:extent cx="6098540" cy="0"/>
                <wp:effectExtent l="0" t="13970" r="0" b="13970"/>
                <wp:wrapNone/>
                <wp:docPr id="326"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415" w:leader="none"/>
        </w:tabs>
        <w:spacing w:lineRule="auto" w:line="228"/>
        <w:ind w:hanging="360" w:start="360" w:end="460"/>
        <w:rPr>
          <w:sz w:val="24"/>
        </w:rPr>
      </w:pPr>
      <w:r>
        <w:rPr>
          <w:sz w:val="24"/>
        </w:rPr>
        <w:t>Banners can provide an element of color to the district and may be used to identify the district, special events, or an area of special interest.</w:t>
      </w:r>
    </w:p>
    <w:p>
      <w:pPr>
        <w:pStyle w:val="Normal"/>
        <w:spacing w:lineRule="exact" w:line="117"/>
        <w:rPr>
          <w:sz w:val="24"/>
        </w:rPr>
      </w:pPr>
      <w:r>
        <w:rPr>
          <w:sz w:val="24"/>
        </w:rPr>
      </w:r>
    </w:p>
    <w:p>
      <w:pPr>
        <w:pStyle w:val="Normal"/>
        <w:numPr>
          <w:ilvl w:val="0"/>
          <w:numId w:val="7"/>
        </w:numPr>
        <w:tabs>
          <w:tab w:val="clear" w:pos="720"/>
          <w:tab w:val="left" w:pos="360" w:leader="none"/>
        </w:tabs>
        <w:spacing w:lineRule="auto" w:line="254"/>
        <w:ind w:hanging="360" w:start="360" w:end="160"/>
        <w:rPr>
          <w:sz w:val="24"/>
        </w:rPr>
      </w:pPr>
      <w:r>
        <w:rPr>
          <w:sz w:val="24"/>
        </w:rPr>
        <w:t>Decorate and light the storefront windows of vacant buildings while they are awaiting new tenants; local volunteer organizations adopt vacant storefronts for decorating or local business owners loan items for display; promote and showcase the district in vacant storefronts;</w:t>
      </w:r>
    </w:p>
    <w:p>
      <w:pPr>
        <w:pStyle w:val="Normal"/>
        <w:spacing w:lineRule="exact" w:line="98"/>
        <w:rPr>
          <w:sz w:val="24"/>
        </w:rPr>
      </w:pPr>
      <w:r>
        <w:rPr>
          <w:sz w:val="24"/>
        </w:rPr>
      </w:r>
    </w:p>
    <w:p>
      <w:pPr>
        <w:pStyle w:val="Normal"/>
        <w:numPr>
          <w:ilvl w:val="0"/>
          <w:numId w:val="7"/>
        </w:numPr>
        <w:tabs>
          <w:tab w:val="clear" w:pos="720"/>
          <w:tab w:val="left" w:pos="360" w:leader="none"/>
        </w:tabs>
        <w:spacing w:lineRule="auto" w:line="225"/>
        <w:ind w:hanging="360" w:start="360" w:end="360"/>
        <w:rPr>
          <w:sz w:val="24"/>
        </w:rPr>
      </w:pPr>
      <w:r>
        <w:rPr>
          <w:sz w:val="24"/>
        </w:rPr>
        <w:t>Concentrate on providing and reinforcing pedestrian linkages to the district, and offering bike paths, and public transit.</w:t>
      </w:r>
    </w:p>
    <w:p>
      <w:pPr>
        <w:pStyle w:val="Normal"/>
        <w:spacing w:lineRule="exact" w:line="117"/>
        <w:rPr>
          <w:sz w:val="24"/>
        </w:rPr>
      </w:pPr>
      <w:r>
        <w:rPr>
          <w:sz w:val="24"/>
        </w:rPr>
      </w:r>
    </w:p>
    <w:p>
      <w:pPr>
        <w:pStyle w:val="Normal"/>
        <w:numPr>
          <w:ilvl w:val="0"/>
          <w:numId w:val="7"/>
        </w:numPr>
        <w:tabs>
          <w:tab w:val="clear" w:pos="720"/>
          <w:tab w:val="left" w:pos="360" w:leader="none"/>
        </w:tabs>
        <w:spacing w:lineRule="auto" w:line="228"/>
        <w:ind w:hanging="360" w:start="360" w:end="320"/>
        <w:rPr>
          <w:sz w:val="24"/>
        </w:rPr>
      </w:pPr>
      <w:r>
        <w:rPr>
          <w:sz w:val="24"/>
        </w:rPr>
        <w:t>Foster improved enforcement of private property maintenance according to the adopted codes with regards to vegetation, litter, and building conditions.</w:t>
      </w:r>
    </w:p>
    <w:p>
      <w:pPr>
        <w:pStyle w:val="Normal"/>
        <w:spacing w:lineRule="exact" w:line="44"/>
        <w:rPr>
          <w:sz w:val="24"/>
        </w:rPr>
      </w:pPr>
      <w:r>
        <w:rPr>
          <w:sz w:val="24"/>
        </w:rPr>
      </w:r>
    </w:p>
    <w:p>
      <w:pPr>
        <w:pStyle w:val="Normal"/>
        <w:numPr>
          <w:ilvl w:val="0"/>
          <w:numId w:val="7"/>
        </w:numPr>
        <w:tabs>
          <w:tab w:val="clear" w:pos="720"/>
          <w:tab w:val="left" w:pos="360" w:leader="none"/>
        </w:tabs>
        <w:spacing w:lineRule="atLeast" w:line="0"/>
        <w:ind w:hanging="360" w:start="360" w:end="0"/>
        <w:rPr>
          <w:sz w:val="24"/>
        </w:rPr>
      </w:pPr>
      <w:r>
        <w:rPr>
          <w:sz w:val="24"/>
        </w:rPr>
        <w:t>Install more traditional design lighting in keeping with the historic character of the district.</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rPr>
          <w:sz w:val="24"/>
        </w:rPr>
      </w:pPr>
      <w:r>
        <w:rPr>
          <w:sz w:val="24"/>
        </w:rPr>
        <w:t>Overall, Poplar Bluff has many of the fragments needed for successful revitalization and economic development. What has been absent, but now completed are a proper zoning ordinance , land-use and building condition survey and the following studies/plans provided by the DREAM Initiative; a strategic plan, destination assessment, and organizational structure review. With the support of the City of Poplar Bluff and Poplar Bluff Downtown organization, as well as public/private support and investment, the CX-3, Commercial/Residential Mixed Use District can work towards a successful revitalization and economic development.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28">
                <wp:simplePos x="0" y="0"/>
                <wp:positionH relativeFrom="column">
                  <wp:posOffset>-68580</wp:posOffset>
                </wp:positionH>
                <wp:positionV relativeFrom="paragraph">
                  <wp:posOffset>3934460</wp:posOffset>
                </wp:positionV>
                <wp:extent cx="6080760" cy="0"/>
                <wp:effectExtent l="0" t="13970" r="0" b="13970"/>
                <wp:wrapNone/>
                <wp:docPr id="327"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309.8pt" to="473.35pt,309.8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9">
                <wp:simplePos x="0" y="0"/>
                <wp:positionH relativeFrom="column">
                  <wp:posOffset>561975</wp:posOffset>
                </wp:positionH>
                <wp:positionV relativeFrom="paragraph">
                  <wp:posOffset>3920490</wp:posOffset>
                </wp:positionV>
                <wp:extent cx="0" cy="275590"/>
                <wp:effectExtent l="13970" t="0" r="13970" b="0"/>
                <wp:wrapNone/>
                <wp:docPr id="328"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308.7pt" to="44.25pt,330.3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57</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21" w:name="page63"/>
      <w:bookmarkStart w:id="122" w:name="page63"/>
      <w:bookmarkEnd w:id="122"/>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330">
                <wp:simplePos x="0" y="0"/>
                <wp:positionH relativeFrom="column">
                  <wp:posOffset>5198110</wp:posOffset>
                </wp:positionH>
                <wp:positionV relativeFrom="paragraph">
                  <wp:posOffset>-579755</wp:posOffset>
                </wp:positionV>
                <wp:extent cx="0" cy="654685"/>
                <wp:effectExtent l="13970" t="0" r="13970" b="0"/>
                <wp:wrapNone/>
                <wp:docPr id="329"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1">
                <wp:simplePos x="0" y="0"/>
                <wp:positionH relativeFrom="column">
                  <wp:posOffset>-81915</wp:posOffset>
                </wp:positionH>
                <wp:positionV relativeFrom="paragraph">
                  <wp:posOffset>61595</wp:posOffset>
                </wp:positionV>
                <wp:extent cx="6098540" cy="0"/>
                <wp:effectExtent l="0" t="13970" r="0" b="13970"/>
                <wp:wrapNone/>
                <wp:docPr id="330"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383"/>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atLeast" w:line="0"/>
        <w:rPr>
          <w:rFonts w:ascii="Cambria" w:hAnsi="Cambria" w:eastAsia="Cambria" w:cs="Cambria"/>
          <w:b/>
          <w:color w:val="365F91"/>
          <w:sz w:val="28"/>
        </w:rPr>
      </w:pPr>
      <w:r>
        <w:rPr>
          <w:rFonts w:eastAsia="Cambria" w:cs="Cambria" w:ascii="Cambria" w:hAnsi="Cambria"/>
          <w:b/>
          <w:color w:val="365F91"/>
          <w:sz w:val="28"/>
        </w:rPr>
        <w:t>Resources</w:t>
      </w:r>
    </w:p>
    <w:p>
      <w:pPr>
        <w:pStyle w:val="Normal"/>
        <w:spacing w:lineRule="exact" w:line="32"/>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tLeast" w:line="0"/>
        <w:rPr>
          <w:sz w:val="24"/>
        </w:rPr>
      </w:pPr>
      <w:r>
        <w:rPr>
          <w:sz w:val="24"/>
        </w:rPr>
        <w:t>Cultural Heritage Tourism. http://www.culturalheritagetourism.org/</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Missouri Main Street. http://www.momainstreet.org/</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Missouri State Historic Preservation Office. http://www.dnr.mo.gov/shpo/</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Missouri State Historic Preservation Office, Tax Credit Information.</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http://www.dnr.mo.gov/shpo/taxcrdts.htm</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National Main Street. http://www.preservationnation.org/main-street/</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National Railway Historical Society. http://www.nrhs.com/</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National Trust for Historic Preservation. http://www.preservationnation.org/</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3"/>
        </w:rPr>
      </w:pPr>
      <w:r>
        <w:rPr>
          <w:sz w:val="23"/>
        </w:rPr>
        <w:t>National Transportation Enhancements Clearinghouse. http://www.ta-clearinghouse.info/index</w:t>
      </w:r>
    </w:p>
    <w:p>
      <w:pPr>
        <w:pStyle w:val="Normal"/>
        <w:spacing w:lineRule="exact" w:line="24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sz w:val="24"/>
        </w:rPr>
      </w:pPr>
      <w:r>
        <w:rPr>
          <w:sz w:val="24"/>
        </w:rPr>
        <w:t>Pedestrian and Bicycle Information. http://www.pedbikeinfo.org/</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i/>
          <w:sz w:val="24"/>
        </w:rPr>
        <w:t>Project for Public Spaces: What Do People Do Downtown? How to Look at Main Street Activity</w:t>
      </w:r>
      <w:r>
        <w:rPr>
          <w:sz w:val="24"/>
        </w:rPr>
        <w:t>.</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Washington, D.C.: National Main Street Center, National Trust for Historic Preservation, 1981.</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i/>
          <w:sz w:val="24"/>
        </w:rPr>
        <w:t>Preservation Briefs</w:t>
      </w:r>
      <w:r>
        <w:rPr>
          <w:sz w:val="24"/>
        </w:rPr>
        <w:t>. The National Park Service Technical Preservation Services.</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http://www.nps.gov/tps/how-to-preserve/briefs.htm.</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Reconnecting America. http://www.reconnectingamerica.org/who-we-are/</w:t>
      </w:r>
    </w:p>
    <w:p>
      <w:pPr>
        <w:pStyle w:val="Normal"/>
        <w:spacing w:lineRule="exact" w:line="3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320"/>
        <w:rPr/>
      </w:pPr>
      <w:r>
        <w:rPr>
          <w:sz w:val="24"/>
        </w:rPr>
        <w:t>Jandl, H. Ward. “Rehabilitating Historic Storefronts</w:t>
      </w:r>
      <w:r>
        <w:rPr>
          <w:b/>
          <w:i/>
          <w:sz w:val="24"/>
        </w:rPr>
        <w:t>,”</w:t>
      </w:r>
      <w:r>
        <w:rPr>
          <w:i/>
          <w:sz w:val="24"/>
        </w:rPr>
        <w:t xml:space="preserve"> Preservation Briefs 11</w:t>
      </w:r>
      <w:r>
        <w:rPr>
          <w:sz w:val="24"/>
        </w:rPr>
        <w:t>, Washington, DC: Technical Preservation Services, National Park Service 1982. http://www.cr.nps.gov/hps/tps/briefs/brief11.htm</w:t>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end="420"/>
        <w:rPr/>
      </w:pPr>
      <w:r>
        <w:rPr>
          <w:sz w:val="24"/>
        </w:rPr>
        <w:t>Rypkema, Donovan D</w:t>
      </w:r>
      <w:r>
        <w:rPr>
          <w:i/>
          <w:sz w:val="24"/>
        </w:rPr>
        <w:t>. The Economics of Historic Preservation: A Community Leader's Guide</w:t>
      </w:r>
      <w:r>
        <w:rPr>
          <w:sz w:val="24"/>
        </w:rPr>
        <w:t>, National Trust for Historic Preservation, 2 edition, 2005.</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08"/>
        <w:ind w:end="360"/>
        <w:rPr/>
      </w:pPr>
      <w:r>
        <w:rPr>
          <w:sz w:val="24"/>
        </w:rPr>
        <w:t>Rypkema, Donovan D</w:t>
      </w:r>
      <w:r>
        <w:rPr>
          <w:i/>
          <w:sz w:val="24"/>
        </w:rPr>
        <w:t>. Feasibility Assessment Manual for Reusing Historic Buildings.</w:t>
      </w:r>
      <w:r>
        <w:rPr>
          <w:sz w:val="24"/>
        </w:rPr>
        <w:t xml:space="preserve"> National Trust for Historic Preservation, 2007.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2"/>
        </w:rPr>
      </w:pPr>
      <w:r>
        <w:rPr>
          <w:sz w:val="22"/>
        </w:rPr>
        <w:t>Rypkema, Donovan D. Place Economics. http://www.placeeconomics.com/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32">
                <wp:simplePos x="0" y="0"/>
                <wp:positionH relativeFrom="column">
                  <wp:posOffset>-68580</wp:posOffset>
                </wp:positionH>
                <wp:positionV relativeFrom="paragraph">
                  <wp:posOffset>762000</wp:posOffset>
                </wp:positionV>
                <wp:extent cx="6080760" cy="0"/>
                <wp:effectExtent l="0" t="13970" r="0" b="13970"/>
                <wp:wrapNone/>
                <wp:docPr id="331"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60pt" to="473.35pt,60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3">
                <wp:simplePos x="0" y="0"/>
                <wp:positionH relativeFrom="column">
                  <wp:posOffset>561975</wp:posOffset>
                </wp:positionH>
                <wp:positionV relativeFrom="paragraph">
                  <wp:posOffset>748030</wp:posOffset>
                </wp:positionV>
                <wp:extent cx="0" cy="276225"/>
                <wp:effectExtent l="13970" t="0" r="13970" b="0"/>
                <wp:wrapNone/>
                <wp:docPr id="332" name=""/>
                <a:graphic xmlns:a="http://schemas.openxmlformats.org/drawingml/2006/main">
                  <a:graphicData uri="http://schemas.microsoft.com/office/word/2010/wordprocessingShape">
                    <wps:wsp>
                      <wps:cNvSpPr/>
                      <wps:spPr>
                        <a:xfrm>
                          <a:off x="0" y="0"/>
                          <a:ext cx="0" cy="27612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58.9pt" to="44.25pt,80.6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58</w:t>
      </w:r>
    </w:p>
    <w:p>
      <w:pPr>
        <w:sectPr>
          <w:type w:val="continuous"/>
          <w:pgSz w:w="12240" w:h="15840"/>
          <w:pgMar w:left="1440" w:right="1440" w:gutter="0" w:header="0" w:top="788" w:footer="0" w:bottom="457"/>
          <w:formProt w:val="false"/>
          <w:textDirection w:val="lrTb"/>
          <w:docGrid w:type="default" w:linePitch="360" w:charSpace="0"/>
        </w:sectPr>
      </w:pPr>
    </w:p>
    <w:p>
      <w:pPr>
        <w:pStyle w:val="Normal"/>
        <w:spacing w:lineRule="exact" w:line="92"/>
        <w:rPr>
          <w:rFonts w:ascii="Times New Roman" w:hAnsi="Times New Roman" w:eastAsia="Times New Roman" w:cs="Times New Roman"/>
          <w:b/>
          <w:color w:val="4F81BD"/>
          <w:sz w:val="32"/>
        </w:rPr>
      </w:pPr>
      <w:r>
        <w:rPr>
          <w:rFonts w:eastAsia="Times New Roman" w:cs="Times New Roman" w:ascii="Times New Roman" w:hAnsi="Times New Roman"/>
          <w:b/>
          <w:color w:val="4F81BD"/>
          <w:sz w:val="32"/>
        </w:rPr>
      </w:r>
      <w:bookmarkStart w:id="123" w:name="page64"/>
      <w:bookmarkStart w:id="124" w:name="page64"/>
      <w:bookmarkEnd w:id="124"/>
    </w:p>
    <w:p>
      <w:pPr>
        <w:pStyle w:val="Normal"/>
        <w:spacing w:lineRule="auto" w:line="213"/>
        <w:ind w:start="460" w:end="0"/>
        <w:jc w:val="end"/>
        <w:rPr/>
      </w:pPr>
      <w:r>
        <w:rPr>
          <w:rFonts w:eastAsia="Cambria" w:cs="Cambria" w:ascii="Cambria" w:hAnsi="Cambria"/>
          <w:sz w:val="36"/>
        </w:rPr>
        <w:t>Land-Use and Building Condition Survey Report – Poplar Bluff, MO</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behindDoc="1" distT="0" distB="0" distL="114935" distR="114935" simplePos="0" locked="0" layoutInCell="1" allowOverlap="1" relativeHeight="334">
                <wp:simplePos x="0" y="0"/>
                <wp:positionH relativeFrom="column">
                  <wp:posOffset>5198110</wp:posOffset>
                </wp:positionH>
                <wp:positionV relativeFrom="paragraph">
                  <wp:posOffset>-579755</wp:posOffset>
                </wp:positionV>
                <wp:extent cx="0" cy="654685"/>
                <wp:effectExtent l="13970" t="0" r="13970" b="0"/>
                <wp:wrapNone/>
                <wp:docPr id="333" name=""/>
                <a:graphic xmlns:a="http://schemas.openxmlformats.org/drawingml/2006/main">
                  <a:graphicData uri="http://schemas.microsoft.com/office/word/2010/wordprocessingShape">
                    <wps:wsp>
                      <wps:cNvSpPr/>
                      <wps:spPr>
                        <a:xfrm>
                          <a:off x="0" y="0"/>
                          <a:ext cx="0" cy="65484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09.3pt,-45.65pt" to="409.3pt,5.85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5">
                <wp:simplePos x="0" y="0"/>
                <wp:positionH relativeFrom="column">
                  <wp:posOffset>-81915</wp:posOffset>
                </wp:positionH>
                <wp:positionV relativeFrom="paragraph">
                  <wp:posOffset>61595</wp:posOffset>
                </wp:positionV>
                <wp:extent cx="6098540" cy="0"/>
                <wp:effectExtent l="0" t="13970" r="0" b="13970"/>
                <wp:wrapNone/>
                <wp:docPr id="334" name=""/>
                <a:graphic xmlns:a="http://schemas.openxmlformats.org/drawingml/2006/main">
                  <a:graphicData uri="http://schemas.microsoft.com/office/word/2010/wordprocessingShape">
                    <wps:wsp>
                      <wps:cNvSpPr/>
                      <wps:spPr>
                        <a:xfrm>
                          <a:off x="0" y="0"/>
                          <a:ext cx="609840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6.45pt,4.85pt" to="473.7pt,4.85pt" stroked="t" o:allowincell="f" style="position:absolute">
                <v:stroke color="gray" weight="27360" joinstyle="miter" endcap="flat"/>
                <v:fill o:detectmouseclick="t" on="false"/>
                <w10:wrap type="none"/>
              </v:line>
            </w:pict>
          </mc:Fallback>
        </mc:AlternateContent>
      </w:r>
    </w:p>
    <w:p>
      <w:pPr>
        <w:pStyle w:val="Normal"/>
        <w:spacing w:lineRule="atLeast" w:line="0"/>
        <w:rPr>
          <w:rFonts w:ascii="Cambria" w:hAnsi="Cambria" w:eastAsia="Cambria" w:cs="Cambria"/>
          <w:b/>
          <w:color w:val="4F81BD"/>
          <w:sz w:val="36"/>
        </w:rPr>
      </w:pPr>
      <w:r>
        <w:br w:type="column"/>
      </w:r>
      <w:r>
        <w:rPr>
          <w:rFonts w:eastAsia="Cambria" w:cs="Cambria" w:ascii="Cambria" w:hAnsi="Cambria"/>
          <w:b/>
          <w:color w:val="4F81BD"/>
          <w:sz w:val="36"/>
        </w:rPr>
        <w:t>2012-</w:t>
      </w:r>
    </w:p>
    <w:p>
      <w:pPr>
        <w:pStyle w:val="Normal"/>
        <w:spacing w:lineRule="atLeast" w:line="0"/>
        <w:rPr>
          <w:rFonts w:ascii="Cambria" w:hAnsi="Cambria" w:eastAsia="Cambria" w:cs="Cambria"/>
          <w:b/>
          <w:color w:val="4F81BD"/>
          <w:sz w:val="36"/>
        </w:rPr>
      </w:pPr>
      <w:r>
        <w:rPr>
          <w:rFonts w:eastAsia="Cambria" w:cs="Cambria" w:ascii="Cambria" w:hAnsi="Cambria"/>
          <w:b/>
          <w:color w:val="4F81BD"/>
          <w:sz w:val="36"/>
        </w:rPr>
        <w:t>2013</w:t>
      </w:r>
    </w:p>
    <w:p>
      <w:pPr>
        <w:sectPr>
          <w:type w:val="nextPage"/>
          <w:pgSz w:w="12240" w:h="15840"/>
          <w:pgMar w:left="1440" w:right="1440" w:gutter="0" w:header="0" w:top="788" w:footer="0" w:bottom="457"/>
          <w:pgNumType w:fmt="decimal"/>
          <w:cols w:num="2" w:equalWidth="false" w:sep="false">
            <w:col w:w="8080" w:space="22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36"/>
        </w:rPr>
      </w:pPr>
      <w:r>
        <w:rPr>
          <w:rFonts w:eastAsia="Times New Roman" w:cs="Times New Roman" w:ascii="Times New Roman" w:hAnsi="Times New Roman"/>
          <w:b/>
          <w:color w:val="4F81BD"/>
          <w:sz w:val="3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8"/>
        <w:ind w:end="1860"/>
        <w:rPr>
          <w:sz w:val="24"/>
        </w:rPr>
      </w:pPr>
      <w:r>
        <w:rPr>
          <w:sz w:val="24"/>
        </w:rPr>
        <w:t>Secretary of the Interior's Standards for the Treatment of Historic Properties. http://www.nps.gov/hps/tps/standguide/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4"/>
        </w:rPr>
      </w:pPr>
      <w:r>
        <w:rPr>
          <w:sz w:val="24"/>
        </w:rPr>
        <w:t>Walkable Communities. http://www.walkable.org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36">
                <wp:simplePos x="0" y="0"/>
                <wp:positionH relativeFrom="column">
                  <wp:posOffset>-68580</wp:posOffset>
                </wp:positionH>
                <wp:positionV relativeFrom="paragraph">
                  <wp:posOffset>6856730</wp:posOffset>
                </wp:positionV>
                <wp:extent cx="6080760" cy="0"/>
                <wp:effectExtent l="0" t="13970" r="0" b="13970"/>
                <wp:wrapNone/>
                <wp:docPr id="335" name=""/>
                <a:graphic xmlns:a="http://schemas.openxmlformats.org/drawingml/2006/main">
                  <a:graphicData uri="http://schemas.microsoft.com/office/word/2010/wordprocessingShape">
                    <wps:wsp>
                      <wps:cNvSpPr/>
                      <wps:spPr>
                        <a:xfrm>
                          <a:off x="0" y="0"/>
                          <a:ext cx="6080760" cy="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5.4pt,539.9pt" to="473.35pt,539.9pt" stroked="t" o:allowincell="f" style="position:absolute">
                <v:stroke color="gray"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7">
                <wp:simplePos x="0" y="0"/>
                <wp:positionH relativeFrom="column">
                  <wp:posOffset>561975</wp:posOffset>
                </wp:positionH>
                <wp:positionV relativeFrom="paragraph">
                  <wp:posOffset>6843395</wp:posOffset>
                </wp:positionV>
                <wp:extent cx="0" cy="275590"/>
                <wp:effectExtent l="13970" t="0" r="13970" b="0"/>
                <wp:wrapNone/>
                <wp:docPr id="336" name=""/>
                <a:graphic xmlns:a="http://schemas.openxmlformats.org/drawingml/2006/main">
                  <a:graphicData uri="http://schemas.microsoft.com/office/word/2010/wordprocessingShape">
                    <wps:wsp>
                      <wps:cNvSpPr/>
                      <wps:spPr>
                        <a:xfrm>
                          <a:off x="0" y="0"/>
                          <a:ext cx="0" cy="275760"/>
                        </a:xfrm>
                        <a:prstGeom prst="line">
                          <a:avLst/>
                        </a:prstGeom>
                        <a:ln w="27360">
                          <a:solidFill>
                            <a:srgbClr val="808080"/>
                          </a:solidFill>
                          <a:miter/>
                        </a:ln>
                      </wps:spPr>
                      <wps:style>
                        <a:lnRef idx="0"/>
                        <a:fillRef idx="0"/>
                        <a:effectRef idx="0"/>
                        <a:fontRef idx="minor"/>
                      </wps:style>
                      <wps:bodyPr/>
                    </wps:wsp>
                  </a:graphicData>
                </a:graphic>
              </wp:anchor>
            </w:drawing>
          </mc:Choice>
          <mc:Fallback>
            <w:pict>
              <v:line id="shape_0" from="44.25pt,538.85pt" to="44.25pt,560.5pt" stroked="t" o:allowincell="f" style="position:absolute">
                <v:stroke color="gray" weight="27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b/>
          <w:color w:val="4F81BD"/>
          <w:sz w:val="32"/>
        </w:rPr>
      </w:pPr>
      <w:r>
        <w:rPr>
          <w:b/>
          <w:color w:val="4F81BD"/>
          <w:sz w:val="32"/>
        </w:rPr>
        <w:t>59</w:t>
      </w:r>
    </w:p>
    <w:sectPr>
      <w:type w:val="continuous"/>
      <w:pgSz w:w="12240" w:h="15840"/>
      <w:pgMar w:left="1440" w:right="1440" w:gutter="0" w:header="0" w:top="788" w:footer="0" w:bottom="457"/>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 w:name="Courier New">
    <w:charset w:val="00" w:characterSet="windows-1252"/>
    <w:family w:val="auto"/>
    <w:pitch w:val="default"/>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8"/>
      <w:numFmt w:val="decimal"/>
      <w:lvlText w:val="%1."/>
      <w:lvlJc w:val="start"/>
      <w:pPr>
        <w:tabs>
          <w:tab w:val="num" w:pos="0"/>
        </w:tabs>
        <w:ind w:start="0" w:hanging="0"/>
      </w:pPr>
    </w:lvl>
    <w:lvl w:ilvl="1">
      <w:start w:val="1"/>
      <w:numFmt w:val="bullet"/>
      <w:lvlText w:val="O"/>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5"/>
      <w:numFmt w:val="decimal"/>
      <w:lvlText w:val="%1."/>
      <w:lvlJc w:val="start"/>
      <w:pPr>
        <w:tabs>
          <w:tab w:val="num" w:pos="0"/>
        </w:tabs>
        <w:ind w:start="0" w:hanging="0"/>
      </w:pPr>
    </w:lvl>
  </w:abstractNum>
  <w:abstractNum w:abstractNumId="6">
    <w:lvl w:ilvl="0">
      <w:start w:val="1"/>
      <w:numFmt w:val="bullet"/>
      <w:lvlText w:val="O"/>
      <w:lvlJc w:val="start"/>
      <w:pPr>
        <w:tabs>
          <w:tab w:val="num" w:pos="0"/>
        </w:tabs>
        <w:ind w:start="0" w:hanging="0"/>
      </w:pPr>
      <w:rPr>
        <w:rFonts w:ascii="OpenSymbol" w:hAnsi="OpenSymbol" w:cs="OpenSymbol" w:hint="default"/>
      </w:rPr>
    </w:lvl>
  </w:abstractNum>
  <w:abstractNum w:abstractNumId="7">
    <w:lvl w:ilvl="0">
      <w:start w:val="23"/>
      <w:numFmt w:val="decimal"/>
      <w:lvlText w:val="%1."/>
      <w:lvlJc w:val="start"/>
      <w:pPr>
        <w:tabs>
          <w:tab w:val="num" w:pos="0"/>
        </w:tabs>
        <w:ind w:start="0" w:hanging="0"/>
      </w:p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jpe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png"/><Relationship Id="rId29" Type="http://schemas.openxmlformats.org/officeDocument/2006/relationships/image" Target="media/image28.png"/><Relationship Id="rId30" Type="http://schemas.openxmlformats.org/officeDocument/2006/relationships/image" Target="media/image29.png"/><Relationship Id="rId31" Type="http://schemas.openxmlformats.org/officeDocument/2006/relationships/image" Target="media/image30.png"/><Relationship Id="rId32" Type="http://schemas.openxmlformats.org/officeDocument/2006/relationships/image" Target="media/image31.pn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image" Target="media/image35.png"/><Relationship Id="rId37" Type="http://schemas.openxmlformats.org/officeDocument/2006/relationships/image" Target="media/image36.png"/><Relationship Id="rId38" Type="http://schemas.openxmlformats.org/officeDocument/2006/relationships/image" Target="media/image37.png"/><Relationship Id="rId39" Type="http://schemas.openxmlformats.org/officeDocument/2006/relationships/image" Target="media/image38.png"/><Relationship Id="rId40" Type="http://schemas.openxmlformats.org/officeDocument/2006/relationships/image" Target="media/image39.png"/><Relationship Id="rId41" Type="http://schemas.openxmlformats.org/officeDocument/2006/relationships/image" Target="media/image40.png"/><Relationship Id="rId42" Type="http://schemas.openxmlformats.org/officeDocument/2006/relationships/image" Target="media/image41.png"/><Relationship Id="rId43" Type="http://schemas.openxmlformats.org/officeDocument/2006/relationships/image" Target="media/image42.png"/><Relationship Id="rId44" Type="http://schemas.openxmlformats.org/officeDocument/2006/relationships/image" Target="media/image43.png"/><Relationship Id="rId45" Type="http://schemas.openxmlformats.org/officeDocument/2006/relationships/image" Target="media/image44.png"/><Relationship Id="rId46" Type="http://schemas.openxmlformats.org/officeDocument/2006/relationships/image" Target="media/image45.png"/><Relationship Id="rId47" Type="http://schemas.openxmlformats.org/officeDocument/2006/relationships/image" Target="media/image46.png"/><Relationship Id="rId48" Type="http://schemas.openxmlformats.org/officeDocument/2006/relationships/image" Target="media/image47.png"/><Relationship Id="rId49" Type="http://schemas.openxmlformats.org/officeDocument/2006/relationships/image" Target="media/image48.png"/><Relationship Id="rId50" Type="http://schemas.openxmlformats.org/officeDocument/2006/relationships/image" Target="media/image49.png"/><Relationship Id="rId51" Type="http://schemas.openxmlformats.org/officeDocument/2006/relationships/image" Target="media/image50.png"/><Relationship Id="rId52" Type="http://schemas.openxmlformats.org/officeDocument/2006/relationships/image" Target="media/image51.png"/><Relationship Id="rId53" Type="http://schemas.openxmlformats.org/officeDocument/2006/relationships/image" Target="media/image52.png"/><Relationship Id="rId54" Type="http://schemas.openxmlformats.org/officeDocument/2006/relationships/image" Target="media/image53.png"/><Relationship Id="rId55" Type="http://schemas.openxmlformats.org/officeDocument/2006/relationships/image" Target="media/image54.png"/><Relationship Id="rId56" Type="http://schemas.openxmlformats.org/officeDocument/2006/relationships/image" Target="media/image55.png"/><Relationship Id="rId57" Type="http://schemas.openxmlformats.org/officeDocument/2006/relationships/image" Target="media/image56.png"/><Relationship Id="rId58" Type="http://schemas.openxmlformats.org/officeDocument/2006/relationships/image" Target="media/image57.png"/><Relationship Id="rId59" Type="http://schemas.openxmlformats.org/officeDocument/2006/relationships/image" Target="media/image58.png"/><Relationship Id="rId60" Type="http://schemas.openxmlformats.org/officeDocument/2006/relationships/image" Target="media/image59.png"/><Relationship Id="rId61" Type="http://schemas.openxmlformats.org/officeDocument/2006/relationships/image" Target="media/image60.png"/><Relationship Id="rId62" Type="http://schemas.openxmlformats.org/officeDocument/2006/relationships/image" Target="media/image61.png"/><Relationship Id="rId63" Type="http://schemas.openxmlformats.org/officeDocument/2006/relationships/image" Target="media/image62.jpeg"/><Relationship Id="rId64" Type="http://schemas.openxmlformats.org/officeDocument/2006/relationships/image" Target="media/image63.png"/><Relationship Id="rId65" Type="http://schemas.openxmlformats.org/officeDocument/2006/relationships/image" Target="media/image64.png"/><Relationship Id="rId66" Type="http://schemas.openxmlformats.org/officeDocument/2006/relationships/image" Target="media/image65.png"/><Relationship Id="rId67" Type="http://schemas.openxmlformats.org/officeDocument/2006/relationships/image" Target="media/image66.png"/><Relationship Id="rId68" Type="http://schemas.openxmlformats.org/officeDocument/2006/relationships/image" Target="media/image67.png"/><Relationship Id="rId69" Type="http://schemas.openxmlformats.org/officeDocument/2006/relationships/image" Target="media/image68.png"/><Relationship Id="rId70" Type="http://schemas.openxmlformats.org/officeDocument/2006/relationships/image" Target="media/image69.png"/><Relationship Id="rId71" Type="http://schemas.openxmlformats.org/officeDocument/2006/relationships/image" Target="media/image70.png"/><Relationship Id="rId72" Type="http://schemas.openxmlformats.org/officeDocument/2006/relationships/image" Target="media/image71.jpeg"/><Relationship Id="rId73" Type="http://schemas.openxmlformats.org/officeDocument/2006/relationships/image" Target="media/image72.jpeg"/><Relationship Id="rId74" Type="http://schemas.openxmlformats.org/officeDocument/2006/relationships/image" Target="media/image73.png"/><Relationship Id="rId75" Type="http://schemas.openxmlformats.org/officeDocument/2006/relationships/image" Target="media/image74.png"/><Relationship Id="rId76" Type="http://schemas.openxmlformats.org/officeDocument/2006/relationships/image" Target="media/image75.png"/><Relationship Id="rId77" Type="http://schemas.openxmlformats.org/officeDocument/2006/relationships/image" Target="media/image76.png"/><Relationship Id="rId78" Type="http://schemas.openxmlformats.org/officeDocument/2006/relationships/image" Target="media/image77.jpeg"/><Relationship Id="rId79" Type="http://schemas.openxmlformats.org/officeDocument/2006/relationships/image" Target="media/image78.png"/><Relationship Id="rId80" Type="http://schemas.openxmlformats.org/officeDocument/2006/relationships/image" Target="media/image79.jpeg"/><Relationship Id="rId81" Type="http://schemas.openxmlformats.org/officeDocument/2006/relationships/image" Target="media/image80.jpeg"/><Relationship Id="rId82" Type="http://schemas.openxmlformats.org/officeDocument/2006/relationships/numbering" Target="numbering.xml"/><Relationship Id="rId83" Type="http://schemas.openxmlformats.org/officeDocument/2006/relationships/fontTable" Target="fontTable.xml"/><Relationship Id="rId84" Type="http://schemas.openxmlformats.org/officeDocument/2006/relationships/settings" Target="settings.xml"/><Relationship Id="rId8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124</Pages>
  <Words>14508</Words>
  <Characters>80707</Characters>
  <CharactersWithSpaces>93597</CharactersWithSpaces>
  <Paragraphs>1685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