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82" w:end="0"/>
        <w:rPr>
          <w:rFonts w:ascii="Times New Roman" w:hAnsi="Times New Roman" w:eastAsia="Times New Roman" w:cs="Times New Roman"/>
          <w:sz w:val="18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sz w:val="18"/>
        </w:rPr>
        <w:t>1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</w:t>
      </w:r>
    </w:p>
    <w:p>
      <w:pPr>
        <w:pStyle w:val="Normal"/>
        <w:spacing w:lineRule="auto" w:line="249"/>
        <w:ind w:hanging="42" w:end="1500"/>
        <w:rPr>
          <w:rFonts w:ascii="Times New Roman" w:hAnsi="Times New Roman" w:eastAsia="Times New Roman" w:cs="Times New Roman"/>
          <w:sz w:val="18"/>
        </w:rPr>
      </w:pPr>
      <w:r>
        <w:br w:type="column"/>
      </w:r>
      <w:r>
        <w:rPr>
          <w:rFonts w:eastAsia="Times New Roman" w:cs="Times New Roman" w:ascii="Times New Roman" w:hAnsi="Times New Roman"/>
          <w:sz w:val="18"/>
        </w:rPr>
        <w:t>The printed portions of this form, except differentiated additions, have been approved by the Colorado Real Estate Commission (TD72-10-06) (Mandatory 1-07)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-51435</wp:posOffset>
            </wp:positionH>
            <wp:positionV relativeFrom="paragraph">
              <wp:posOffset>-270510</wp:posOffset>
            </wp:positionV>
            <wp:extent cx="6675120" cy="27114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66" r="-3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27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398" w:right="620" w:gutter="0" w:header="0" w:top="717" w:footer="0" w:bottom="82"/>
          <w:cols w:num="2" w:equalWidth="false" w:sep="false">
            <w:col w:w="182" w:space="400"/>
            <w:col w:w="106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numPr>
          <w:ilvl w:val="0"/>
          <w:numId w:val="1"/>
        </w:numPr>
        <w:tabs>
          <w:tab w:val="clear" w:pos="720"/>
          <w:tab w:val="left" w:pos="542" w:leader="none"/>
        </w:tabs>
        <w:spacing w:lineRule="atLeast" w:line="0"/>
        <w:ind w:hanging="450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b/>
        </w:rPr>
        <w:t>IF THIS FORM IS USED IN A CONSUMER CREDIT TRANSACTION, CONSULT LEGAL COUNSEL.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542" w:leader="none"/>
        </w:tabs>
        <w:spacing w:lineRule="auto" w:line="232"/>
        <w:ind w:hanging="450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b/>
        </w:rPr>
        <w:t>THIS IS A LEGAL INSTRUMENT. IF NOT UNDERSTOOD, LEGAL, TAX OR OTHER COUNSEL SHOULD BE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542" w:leader="none"/>
        </w:tabs>
        <w:spacing w:lineRule="auto" w:line="225"/>
        <w:ind w:hanging="450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b/>
          <w:sz w:val="18"/>
        </w:rPr>
        <w:t>CONSULTED BEFORE SIGNING.</w:t>
      </w:r>
    </w:p>
    <w:tbl>
      <w:tblPr>
        <w:tblW w:w="6980" w:type="dxa"/>
        <w:jc w:val="start"/>
        <w:tblInd w:w="82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320"/>
        <w:gridCol w:w="4660"/>
      </w:tblGrid>
      <w:tr>
        <w:trPr>
          <w:trHeight w:val="228" w:hRule="atLeast"/>
        </w:trPr>
        <w:tc>
          <w:tcPr>
            <w:tcW w:w="2320" w:type="dxa"/>
            <w:tcBorders/>
          </w:tcPr>
          <w:p>
            <w:pPr>
              <w:pStyle w:val="Normal"/>
              <w:spacing w:lineRule="atLeast" w:line="0"/>
              <w:ind w:end="213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6</w:t>
            </w:r>
          </w:p>
        </w:tc>
        <w:tc>
          <w:tcPr>
            <w:tcW w:w="4660" w:type="dxa"/>
            <w:tcBorders/>
          </w:tcPr>
          <w:p>
            <w:pPr>
              <w:pStyle w:val="Normal"/>
              <w:spacing w:lineRule="exact" w:line="228"/>
              <w:ind w:start="2100" w:end="0"/>
              <w:jc w:val="center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  <w:t>DEED OF TRUST</w:t>
            </w:r>
          </w:p>
        </w:tc>
      </w:tr>
      <w:tr>
        <w:trPr>
          <w:trHeight w:val="291" w:hRule="atLeast"/>
        </w:trPr>
        <w:tc>
          <w:tcPr>
            <w:tcW w:w="2320" w:type="dxa"/>
            <w:tcBorders/>
          </w:tcPr>
          <w:p>
            <w:pPr>
              <w:pStyle w:val="Normal"/>
              <w:spacing w:lineRule="atLeast" w:line="0"/>
              <w:ind w:end="213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7</w:t>
            </w:r>
          </w:p>
        </w:tc>
        <w:tc>
          <w:tcPr>
            <w:tcW w:w="4660" w:type="dxa"/>
            <w:tcBorders/>
          </w:tcPr>
          <w:p>
            <w:pPr>
              <w:pStyle w:val="Normal"/>
              <w:spacing w:lineRule="atLeast" w:line="0"/>
              <w:ind w:start="2080" w:end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(Due on Transfer - Strict)</w:t>
            </w:r>
          </w:p>
        </w:tc>
      </w:tr>
      <w:tr>
        <w:trPr>
          <w:trHeight w:val="233" w:hRule="atLeast"/>
        </w:trPr>
        <w:tc>
          <w:tcPr>
            <w:tcW w:w="2320" w:type="dxa"/>
            <w:tcBorders/>
          </w:tcPr>
          <w:p>
            <w:pPr>
              <w:pStyle w:val="Normal"/>
              <w:spacing w:lineRule="atLeast" w:line="0"/>
              <w:ind w:end="213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8</w:t>
            </w:r>
          </w:p>
        </w:tc>
        <w:tc>
          <w:tcPr>
            <w:tcW w:w="4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</w:r>
          </w:p>
        </w:tc>
      </w:tr>
    </w:tbl>
    <w:p>
      <w:pPr>
        <w:pStyle w:val="Normal"/>
        <w:numPr>
          <w:ilvl w:val="0"/>
          <w:numId w:val="2"/>
        </w:numPr>
        <w:tabs>
          <w:tab w:val="clear" w:pos="720"/>
          <w:tab w:val="left" w:pos="542" w:leader="none"/>
        </w:tabs>
        <w:spacing w:lineRule="auto" w:line="232"/>
        <w:ind w:hanging="450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THIS DEED OF TRUST is made this _____ day of _______________, 20 __, between _______________________________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_______________________________ (Borrower), whose address is ______________________________________________;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and the Public Trustee of the County in which the Property (see paragraph 1) is situated (Trustee); for the benefit of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________________________________________________________________________________ (Lender), whose address is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_____________________________________________________________________________________________________.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Borrower and Lender covenant and agree as follows: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62" w:leader="none"/>
        </w:tabs>
        <w:spacing w:lineRule="auto" w:line="232"/>
        <w:ind w:hanging="1262" w:start="126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b/>
        </w:rPr>
        <w:t>1.Property in Trust.</w:t>
      </w:r>
      <w:r>
        <w:rPr>
          <w:rFonts w:eastAsia="Times New Roman" w:cs="Times New Roman" w:ascii="Times New Roman" w:hAnsi="Times New Roman"/>
        </w:rPr>
        <w:t xml:space="preserve"> Borrower, in consideration of the indebtedness herein recited and the trust herein created,</w:t>
      </w:r>
    </w:p>
    <w:p>
      <w:pPr>
        <w:pStyle w:val="Normal"/>
        <w:tabs>
          <w:tab w:val="clear" w:pos="720"/>
          <w:tab w:val="left" w:pos="521" w:leader="none"/>
        </w:tabs>
        <w:spacing w:lineRule="auto" w:line="228"/>
        <w:ind w:start="2" w:end="0"/>
        <w:rPr/>
      </w:pPr>
      <w:r>
        <w:rPr>
          <w:rFonts w:eastAsia="Times New Roman" w:cs="Times New Roman" w:ascii="Times New Roman" w:hAnsi="Times New Roman"/>
          <w:sz w:val="18"/>
        </w:rPr>
        <w:t>16</w:t>
      </w:r>
      <w:r>
        <w:rPr>
          <w:rFonts w:eastAsia="Times New Roman" w:cs="Times New Roman" w:ascii="Times New Roman" w:hAnsi="Times New Roman"/>
        </w:rPr>
        <w:tab/>
        <w:t>hereby grants and conveys to Trustee in trust, with power of sale, the following legally described property located in the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542" w:leader="none"/>
        </w:tabs>
        <w:spacing w:lineRule="auto" w:line="235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____________ County of _________________, State of Colorado: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0" w:leader="none"/>
        </w:tabs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exact" w:line="7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0" w:leader="none"/>
        </w:tabs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0" w:leader="none"/>
        </w:tabs>
        <w:spacing w:lineRule="atLeast" w:line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8"/>
        </w:rPr>
        <w:t>known as No. ____________________________________________________________________</w:t>
      </w:r>
      <w:r>
        <w:rPr>
          <w:rFonts w:eastAsia="Times New Roman" w:cs="Times New Roman" w:ascii="Times New Roman" w:hAnsi="Times New Roman"/>
          <w:sz w:val="34"/>
        </w:rPr>
        <w:t xml:space="preserve"> </w:t>
      </w:r>
      <w:r>
        <w:rPr>
          <w:rFonts w:eastAsia="Times New Roman" w:cs="Times New Roman" w:ascii="Times New Roman" w:hAnsi="Times New Roman"/>
          <w:sz w:val="34"/>
          <w:vertAlign w:val="superscript"/>
        </w:rPr>
        <w:t>(Property Address),</w:t>
      </w:r>
    </w:p>
    <w:p>
      <w:pPr>
        <w:pStyle w:val="Normal"/>
        <w:tabs>
          <w:tab w:val="clear" w:pos="720"/>
          <w:tab w:val="left" w:pos="1961" w:leader="none"/>
          <w:tab w:val="left" w:pos="5561" w:leader="none"/>
          <w:tab w:val="left" w:pos="7001" w:leader="none"/>
          <w:tab w:val="left" w:pos="8441" w:leader="none"/>
        </w:tabs>
        <w:spacing w:lineRule="auto" w:line="223"/>
        <w:ind w:start="2" w:end="0"/>
        <w:rPr/>
      </w:pPr>
      <w:r>
        <w:rPr>
          <w:rFonts w:eastAsia="Times New Roman" w:cs="Times New Roman" w:ascii="Times New Roman" w:hAnsi="Times New Roman"/>
          <w:sz w:val="18"/>
        </w:rPr>
        <w:t>22</w:t>
      </w:r>
      <w:r>
        <w:rPr>
          <w:rFonts w:eastAsia="Times New Roman" w:cs="Times New Roman" w:ascii="Times New Roman" w:hAnsi="Times New Roman"/>
        </w:rPr>
        <w:tab/>
        <w:t>Street Address</w:t>
        <w:tab/>
        <w:t>City</w:t>
        <w:tab/>
        <w:t>State</w:t>
        <w:tab/>
        <w:t>Zip</w:t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together with all its appurtenances (Property).</w:t>
      </w:r>
    </w:p>
    <w:p>
      <w:pPr>
        <w:pStyle w:val="Normal"/>
        <w:spacing w:lineRule="exact" w:line="1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1262" w:leader="none"/>
        </w:tabs>
        <w:spacing w:lineRule="auto" w:line="228"/>
        <w:ind w:hanging="1262" w:start="126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b/>
        </w:rPr>
        <w:t>2.Note: Other Obligations Secured.</w:t>
      </w:r>
      <w:r>
        <w:rPr>
          <w:rFonts w:eastAsia="Times New Roman" w:cs="Times New Roman" w:ascii="Times New Roman" w:hAnsi="Times New Roman"/>
        </w:rPr>
        <w:t xml:space="preserve"> This Deed of Trust is given to secure to Lender:</w:t>
      </w:r>
    </w:p>
    <w:p>
      <w:pPr>
        <w:pStyle w:val="Normal"/>
        <w:tabs>
          <w:tab w:val="clear" w:pos="720"/>
          <w:tab w:val="left" w:pos="1961" w:leader="none"/>
        </w:tabs>
        <w:spacing w:lineRule="auto" w:line="228"/>
        <w:ind w:start="2" w:end="0"/>
        <w:rPr/>
      </w:pPr>
      <w:r>
        <w:rPr>
          <w:rFonts w:eastAsia="Times New Roman" w:cs="Times New Roman" w:ascii="Times New Roman" w:hAnsi="Times New Roman"/>
          <w:sz w:val="18"/>
        </w:rPr>
        <w:t>25</w:t>
      </w:r>
      <w:r>
        <w:rPr>
          <w:rFonts w:eastAsia="Times New Roman" w:cs="Times New Roman" w:ascii="Times New Roman" w:hAnsi="Times New Roman"/>
        </w:rPr>
        <w:tab/>
        <w:t>A. the repayment of the indebtedness evidenced by Borrower's note (Note) dated ______________________ in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2" w:leader="none"/>
        </w:tabs>
        <w:spacing w:lineRule="auto" w:line="230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the principal sum of _________________________________________________________ Dollars (U.S. $_____________), with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interest on the unpaid principal balance from _____________________ until paid, at the rate of ________ percent rate per annum,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with principal and interest payable at __________________________________________________________________________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2" w:leader="none"/>
        </w:tabs>
        <w:spacing w:lineRule="auto" w:line="232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or such other place as Lender may designate, in ______ payments of _____________________________________________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Dollars (U.S. $ __________), due on the ____ day of each _______________ beginning ___________________________; such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payments to continue until the entire indebtedness evidenced by said Note is fully paid; however, if not sooner paid, the entire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principal amount outstanding and accrued interest thereon shall be due and payable on _________________________; and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Borrower is to pay to Lender a late charge of _____ % of any payment not received by Lender within ______ days after payment is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due; and Borrower has the right to prepay the principal amount outstanding under said Note, in whole or in part, at any time without</w:t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penalty except ________________________________________________________________________________.</w:t>
      </w:r>
    </w:p>
    <w:p>
      <w:pPr>
        <w:pStyle w:val="Normal"/>
        <w:tabs>
          <w:tab w:val="clear" w:pos="720"/>
          <w:tab w:val="left" w:pos="1961" w:leader="none"/>
        </w:tabs>
        <w:spacing w:lineRule="auto" w:line="232"/>
        <w:ind w:start="2" w:end="0"/>
        <w:rPr/>
      </w:pPr>
      <w:r>
        <w:rPr>
          <w:rFonts w:eastAsia="Times New Roman" w:cs="Times New Roman" w:ascii="Times New Roman" w:hAnsi="Times New Roman"/>
          <w:sz w:val="18"/>
        </w:rPr>
        <w:t>36</w:t>
      </w:r>
      <w:r>
        <w:rPr>
          <w:rFonts w:eastAsia="Times New Roman" w:cs="Times New Roman" w:ascii="Times New Roman" w:hAnsi="Times New Roman"/>
        </w:rPr>
        <w:tab/>
        <w:t>B. the payment of all other sums, with interest thereon at _____ % per annum, disbursed by Lender in accordance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542" w:leader="none"/>
        </w:tabs>
        <w:spacing w:lineRule="auto" w:line="230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with this Deed of Trust to protect the security of this Deed of Trust; and</w:t>
      </w:r>
    </w:p>
    <w:p>
      <w:pPr>
        <w:pStyle w:val="Normal"/>
        <w:tabs>
          <w:tab w:val="clear" w:pos="720"/>
          <w:tab w:val="left" w:pos="1961" w:leader="none"/>
        </w:tabs>
        <w:spacing w:lineRule="auto" w:line="228"/>
        <w:ind w:start="2" w:end="0"/>
        <w:rPr/>
      </w:pPr>
      <w:r>
        <w:rPr>
          <w:rFonts w:eastAsia="Times New Roman" w:cs="Times New Roman" w:ascii="Times New Roman" w:hAnsi="Times New Roman"/>
          <w:sz w:val="18"/>
        </w:rPr>
        <w:t>38</w:t>
      </w:r>
      <w:r>
        <w:rPr>
          <w:rFonts w:eastAsia="Times New Roman" w:cs="Times New Roman" w:ascii="Times New Roman" w:hAnsi="Times New Roman"/>
        </w:rPr>
        <w:tab/>
        <w:t>C. the performance of the covenants and agreements of Borrower herein contained.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1262" w:leader="none"/>
        </w:tabs>
        <w:spacing w:lineRule="auto" w:line="230"/>
        <w:ind w:hanging="1262" w:start="126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b/>
        </w:rPr>
        <w:t>3.Title.</w:t>
      </w:r>
      <w:r>
        <w:rPr>
          <w:rFonts w:eastAsia="Times New Roman" w:cs="Times New Roman" w:ascii="Times New Roman" w:hAnsi="Times New Roman"/>
        </w:rPr>
        <w:t xml:space="preserve"> Borrower covenants that Borrower owns and has the right to grant and convey the Property, and warrants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228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title to the same, subject to general real estate taxes for the current year, easements of record or in existence, and recorded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223"/>
        <w:ind w:hanging="542" w:start="542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declarations, restrictions, reservations and covenants, if any, as of this date and except ___________________________________.</w:t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1262" w:leader="none"/>
        </w:tabs>
        <w:spacing w:lineRule="auto" w:line="235"/>
        <w:ind w:hanging="1262" w:start="126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4.</w:t>
      </w:r>
      <w:r>
        <w:rPr>
          <w:rFonts w:eastAsia="Times New Roman" w:cs="Times New Roman" w:ascii="Times New Roman" w:hAnsi="Times New Roman"/>
          <w:b/>
        </w:rPr>
        <w:t>Payment of Principal and Interest.</w:t>
      </w:r>
      <w:r>
        <w:rPr>
          <w:rFonts w:eastAsia="Times New Roman" w:cs="Times New Roman" w:ascii="Times New Roman" w:hAnsi="Times New Roman"/>
        </w:rPr>
        <w:t xml:space="preserve"> Borrower shall promptly pay when due the principal of and interest on the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indebtedness evidenced by the Note, and late charges as provided in the Note and shall perform all of Borrower's other covenants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contained in the Note.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1262" w:leader="none"/>
        </w:tabs>
        <w:spacing w:lineRule="auto" w:line="235"/>
        <w:ind w:hanging="1262" w:start="126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5.</w:t>
      </w:r>
      <w:r>
        <w:rPr>
          <w:rFonts w:eastAsia="Times New Roman" w:cs="Times New Roman" w:ascii="Times New Roman" w:hAnsi="Times New Roman"/>
          <w:b/>
        </w:rPr>
        <w:t>Application of Payments.</w:t>
      </w:r>
      <w:r>
        <w:rPr>
          <w:rFonts w:eastAsia="Times New Roman" w:cs="Times New Roman" w:ascii="Times New Roman" w:hAnsi="Times New Roman"/>
        </w:rPr>
        <w:t xml:space="preserve"> All payments received by Lender under the terms hereof shall be applied by Lender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first in payment of amounts due pursuant to paragraph 23 (Escrow Funds for Taxes and Insurance), then to amounts disbursed by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Lender pursuant to paragraph 9 (Protection of Lender's Security), and the balance in accordance with the terms and conditions of the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Note.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1262" w:leader="none"/>
        </w:tabs>
        <w:spacing w:lineRule="auto" w:line="235"/>
        <w:ind w:hanging="1262" w:start="126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6.</w:t>
      </w:r>
      <w:r>
        <w:rPr>
          <w:rFonts w:eastAsia="Times New Roman" w:cs="Times New Roman" w:ascii="Times New Roman" w:hAnsi="Times New Roman"/>
          <w:b/>
        </w:rPr>
        <w:t>Prior Mortgages and Deeds of Trust; Charges; Liens.</w:t>
      </w:r>
      <w:r>
        <w:rPr>
          <w:rFonts w:eastAsia="Times New Roman" w:cs="Times New Roman" w:ascii="Times New Roman" w:hAnsi="Times New Roman"/>
        </w:rPr>
        <w:t xml:space="preserve">  Borrower shall perform all of Borrower's obligations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under any prior deed of trust and any other prior liens.  Borrower shall pay all taxes, assessments and other charges, fines and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impositions attributable to the Property which may have or attain a priority over this Deed of Trust, and leasehold payments or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ground rents, if any, in the manner set out in paragraph 23 (Escrow Funds for Taxes and Insurance) or, if not required to be paid in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such manner, by Borrower making payment when due, directly to the payee thereof. Despite the foregoing, Borrower shall not be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required to make payments otherwise required by this paragraph if Borrower, after notice to Lender, shall in good faith contest such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obligation by, or defend enforcement of such obligation in, legal proceedings which operate to prevent the enforcement of the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obligation or forfeiture of the Property or any part thereof, only upon Borrower making all such contested payments and other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payments as ordered by the court to the registry of the court in which such proceedings are filed.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1262" w:leader="none"/>
        </w:tabs>
        <w:spacing w:lineRule="auto" w:line="235"/>
        <w:ind w:hanging="1262" w:start="126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7.</w:t>
      </w:r>
      <w:r>
        <w:rPr>
          <w:rFonts w:eastAsia="Times New Roman" w:cs="Times New Roman" w:ascii="Times New Roman" w:hAnsi="Times New Roman"/>
          <w:b/>
        </w:rPr>
        <w:t>Property Insurance</w:t>
      </w:r>
      <w:r>
        <w:rPr>
          <w:rFonts w:eastAsia="Times New Roman" w:cs="Times New Roman" w:ascii="Times New Roman" w:hAnsi="Times New Roman"/>
        </w:rPr>
        <w:t>.  Borrower shall keep the improvements now existing or hereafter erected on the Property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insured against loss by fire or hazards included within the term "extended coverage" in an amount at least equal to the lesser of (a)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the insurable value of the Property or (b) an amount sufficient to pay the sums secured by this Deed of Trust as well as any prior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2" w:leader="none"/>
        </w:tabs>
        <w:spacing w:lineRule="auto" w:line="180"/>
        <w:ind w:hanging="542" w:start="542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encumbrances on the Property. All of the foregoing shall be known as "Property Insurance."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  <w:vertAlign w:val="subscript"/>
        </w:rPr>
      </w:pPr>
      <w:r>
        <w:rPr>
          <w:rFonts w:eastAsia="Times New Roman" w:cs="Times New Roman" w:ascii="Times New Roman" w:hAnsi="Times New Roman"/>
          <w:sz w:val="24"/>
          <w:vertAlign w:val="subscript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326390</wp:posOffset>
            </wp:positionH>
            <wp:positionV relativeFrom="paragraph">
              <wp:posOffset>169545</wp:posOffset>
            </wp:positionV>
            <wp:extent cx="6757670" cy="635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6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9881" w:leader="none"/>
        </w:tabs>
        <w:spacing w:lineRule="atLeast" w:line="0"/>
        <w:ind w:start="542" w:end="0"/>
        <w:rPr/>
      </w:pPr>
      <w:r>
        <w:rPr>
          <w:rFonts w:eastAsia="Times New Roman" w:cs="Times New Roman" w:ascii="Times New Roman" w:hAnsi="Times New Roman"/>
          <w:b/>
          <w:sz w:val="18"/>
        </w:rPr>
        <w:t>TD72-10-06. DEED OF TRUST (DUE ON TRANSFER - STRICT)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7"/>
        </w:rPr>
        <w:t>Page 1 of 5</w:t>
      </w:r>
    </w:p>
    <w:p>
      <w:pPr>
        <w:sectPr>
          <w:type w:val="continuous"/>
          <w:pgSz w:w="12240" w:h="15840"/>
          <w:pgMar w:left="398" w:right="620" w:gutter="0" w:header="0" w:top="717" w:footer="0" w:bottom="82"/>
          <w:formProt w:val="false"/>
          <w:textDirection w:val="lrTb"/>
          <w:docGrid w:type="default" w:linePitch="360" w:charSpace="0"/>
        </w:sectPr>
      </w:pP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tLeast" w:line="0"/>
        <w:ind w:hanging="1262" w:start="1348" w:end="0"/>
        <w:rPr>
          <w:rFonts w:ascii="Times New Roman" w:hAnsi="Times New Roman" w:eastAsia="Times New Roman" w:cs="Times New Roman"/>
          <w:sz w:val="36"/>
          <w:vertAlign w:val="subscript"/>
        </w:rPr>
      </w:pPr>
      <w:bookmarkStart w:id="1" w:name="page2"/>
      <w:bookmarkEnd w:id="1"/>
      <w:r>
        <w:rPr>
          <w:rFonts w:eastAsia="Times New Roman" w:cs="Times New Roman" w:ascii="Times New Roman" w:hAnsi="Times New Roman"/>
        </w:rPr>
        <w:t>The insurance carrier providing the insurance shall be qualified to write Property Insurance in Colorado and shall be chosen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36"/>
          <w:vertAlign w:val="subscript"/>
        </w:rPr>
      </w:pPr>
      <w:r>
        <w:rPr>
          <w:rFonts w:eastAsia="Times New Roman" w:cs="Times New Roman" w:ascii="Times New Roman" w:hAnsi="Times New Roman"/>
          <w:sz w:val="3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by Borrower subject to Lender's right to reject the chosen carrier for reasonable cause. All insurance policies and renewals thereof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shall include a standard mortgage clause in favor of Lender, and shall provide that the insurance carrier shall notify Lender at least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ten (10) days before cancellation, termination or any material change of coverage. Insurance policies shall be furnished to Lender at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or before closing. Lender shall have the right to hold the policies and renewals thereof.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180"/>
        <w:ind w:hanging="1262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 the event of loss, Borrower shall give prompt notice to the insurance carrier and Lender. Lender may make proof of loss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if not made promptly by Borrower.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180"/>
        <w:ind w:hanging="1262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Insurance proceeds shall be applied to restoration or repair of the Property damaged, provided said restoration or repair is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economically feasible and the security of this Deed of Trust is not thereby impaired. If such restoration or repair is not economically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feasible or if the security of this Deed of Trust would be impaired, the insurance proceeds shall be applied to the sums secured by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this Deed of Trust, with the excess, if any, paid to Borrower.  If the Property is abandoned by Borrower, or if Borrower fails to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respond to Lender within 30 days from the date notice is given in accordance with paragraph 16 (Notice) by Lender to Borrower that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the insurance carrier offers to settle a claim for insurance benefits, Lender is authorized to collect and apply the insurance proceeds,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at Lender's option, either to restoration or repair of the Property or to the sums secured by this Deed of Trust.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180"/>
        <w:ind w:hanging="1262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Any such application of proceeds to principal shall not extend or postpone the due date of the installments referred to in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paragraphs 4 (Payment of Principal and Interest) and 23 (Escrow Funds for Taxes and Insurance) or change the amount of such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installments. Notwithstanding anything herein to the contrary, if under paragraph 18 (Acceleration; Foreclosure; Other Remedies)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the Property is acquired by Lender, all right, title and interest of Borrower in and to any insurance policies and in and to the proceeds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thereof resulting from damage to the Property prior to the sale or acquisition shall pass to Lender to the extent of the sums secured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by this Deed of Trust immediately prior to such sale or acquisition.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180"/>
        <w:ind w:hanging="1262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All of the rights of Borrower and Lender hereunder with respect to insurance carriers, insurance policies and insurance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proceeds are subject to the rights of any holder of a prior deed of trust with respect to said insurance carriers, policies and proceeds.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235"/>
        <w:ind w:hanging="1262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8.</w:t>
      </w:r>
      <w:r>
        <w:rPr>
          <w:rFonts w:eastAsia="Times New Roman" w:cs="Times New Roman" w:ascii="Times New Roman" w:hAnsi="Times New Roman"/>
          <w:b/>
        </w:rPr>
        <w:t>Preservation and Maintenance of Property.</w:t>
      </w:r>
      <w:r>
        <w:rPr>
          <w:rFonts w:eastAsia="Times New Roman" w:cs="Times New Roman" w:ascii="Times New Roman" w:hAnsi="Times New Roman"/>
        </w:rPr>
        <w:t xml:space="preserve">  Borrower shall keep the Property in good repair and shall not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commit waste or permit impairment or deterioration of the Property and shall comply with the provisions of any lease if this Deed of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Trust is on a leasehold. Borrower shall perform all of Borrower's obligations under any declarations, covenants, by-laws, rules, or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542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other documents governing the use, ownership or occupancy of the Property.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232"/>
        <w:ind w:hanging="1262" w:start="134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b/>
        </w:rPr>
        <w:t>9.Protection of Lender's Security.</w:t>
      </w:r>
      <w:r>
        <w:rPr>
          <w:rFonts w:eastAsia="Times New Roman" w:cs="Times New Roman" w:ascii="Times New Roman" w:hAnsi="Times New Roman"/>
        </w:rPr>
        <w:t xml:space="preserve">  Except when Borrower has exercised Borrower's rights under paragraph 6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228"/>
        <w:ind w:hanging="542" w:start="62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above, if Borrower fails to perform the covenants and agreements contained in this Deed of Trust, or if a default occurs in a prior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228"/>
        <w:ind w:hanging="542" w:start="62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lien, or if any action or proceeding is commenced which materially affects Lender's interest in the Property, then Lender, at Lender's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228"/>
        <w:ind w:hanging="542" w:start="62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option, with notice to Borrower if required by law, may make such appearances, disburse such sums and take such action as is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228"/>
        <w:ind w:hanging="542" w:start="62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necessary to protect Lender's interest, including, but not limited to: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tLeast" w:line="0"/>
        <w:ind w:hanging="1262" w:start="134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(a)</w:t>
      </w:r>
      <w:r>
        <w:rPr>
          <w:rFonts w:eastAsia="Times New Roman" w:cs="Times New Roman" w:ascii="Times New Roman" w:hAnsi="Times New Roman"/>
          <w:sz w:val="19"/>
        </w:rPr>
        <w:t>any general or special taxes or ditch or water assessments levied or accruing against the Property;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tLeast" w:line="0"/>
        <w:ind w:hanging="1262" w:start="134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(b)</w:t>
      </w:r>
      <w:r>
        <w:rPr>
          <w:rFonts w:eastAsia="Times New Roman" w:cs="Times New Roman" w:ascii="Times New Roman" w:hAnsi="Times New Roman"/>
          <w:sz w:val="19"/>
        </w:rPr>
        <w:t>the premiums on any insurance necessary to protect any improvements comprising a part of the Property;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232"/>
        <w:ind w:hanging="1262" w:start="134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(c)sums due on any prior lien or encumbrance on the Property;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tLeast" w:line="0"/>
        <w:ind w:hanging="1262" w:start="134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(d)</w:t>
      </w:r>
      <w:r>
        <w:rPr>
          <w:rFonts w:eastAsia="Times New Roman" w:cs="Times New Roman" w:ascii="Times New Roman" w:hAnsi="Times New Roman"/>
          <w:sz w:val="19"/>
        </w:rPr>
        <w:t>if the Property is a leasehold or is subject to a lease, all sums due under such lease;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228"/>
        <w:ind w:hanging="1262" w:start="134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(e)the reasonable costs and expenses of defending, protecting, and maintaining the Property and Lender's interest in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228"/>
        <w:ind w:hanging="542" w:start="62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the Property, including repair and maintenance costs and expenses, costs and expenses of protecting and securing the Property,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228"/>
        <w:ind w:hanging="542" w:start="62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receiver's fees and expenses, inspection fees, appraisal fees, court costs, attorney fees and costs, and fees and costs of an attorney in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228"/>
        <w:ind w:hanging="628" w:start="62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the employment of Lender or holder of the certificate of purchase;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228"/>
        <w:ind w:hanging="1348" w:start="134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(f)all other costs and expenses allowable by the evidence of debt or this Deed of Trust; and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tLeast" w:line="0"/>
        <w:ind w:hanging="1348" w:start="134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(g)</w:t>
      </w:r>
      <w:r>
        <w:rPr>
          <w:rFonts w:eastAsia="Times New Roman" w:cs="Times New Roman" w:ascii="Times New Roman" w:hAnsi="Times New Roman"/>
          <w:sz w:val="19"/>
        </w:rPr>
        <w:t>such other costs and expenses which may be authorized by a court of competent jurisdiction.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228"/>
        <w:ind w:hanging="1348" w:start="134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Borrower hereby assigns to Lender any right Borrower may have by reason of any prior encumbrance on the Property or by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223"/>
        <w:ind w:hanging="628" w:start="62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law or otherwise to cure any default under said prior encumbrance.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180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Any amounts disbursed by Lender pursuant to this paragraph 9, with interest thereon, shall become additional indebtedness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of Borrower secured by this Deed of Trust.  Such amounts shall be payable upon notice from Lender to Borrower requesting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payment thereof, and Lender may bring suit to collect any amounts so disbursed plus interest specified in paragraph 2B (Note; Other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Obligations Secured). Nothing contained in this paragraph 9 shall require Lender to incur any expense or take any action hereunder.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10</w:t>
      </w:r>
      <w:r>
        <w:rPr>
          <w:rFonts w:eastAsia="Times New Roman" w:cs="Times New Roman" w:ascii="Times New Roman" w:hAnsi="Times New Roman"/>
          <w:sz w:val="16"/>
        </w:rPr>
        <w:t>.</w:t>
      </w:r>
      <w:r>
        <w:rPr>
          <w:rFonts w:eastAsia="Times New Roman" w:cs="Times New Roman" w:ascii="Times New Roman" w:hAnsi="Times New Roman"/>
          <w:b/>
        </w:rPr>
        <w:t>Inspection.</w:t>
      </w:r>
      <w:r>
        <w:rPr>
          <w:rFonts w:eastAsia="Times New Roman" w:cs="Times New Roman" w:ascii="Times New Roman" w:hAnsi="Times New Roman"/>
        </w:rPr>
        <w:t xml:space="preserve">  Lender may make or cause to be made reasonable entries upon and inspection of the Property,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provided that Lender shall give Borrower notice prior to any such inspection specifying reasonable cause therefore related to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Lender's interest in the Property.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11.</w:t>
      </w:r>
      <w:r>
        <w:rPr>
          <w:rFonts w:eastAsia="Times New Roman" w:cs="Times New Roman" w:ascii="Times New Roman" w:hAnsi="Times New Roman"/>
          <w:b/>
        </w:rPr>
        <w:t>Condemnation.</w:t>
      </w:r>
      <w:r>
        <w:rPr>
          <w:rFonts w:eastAsia="Times New Roman" w:cs="Times New Roman" w:ascii="Times New Roman" w:hAnsi="Times New Roman"/>
        </w:rPr>
        <w:t xml:space="preserve"> The proceeds of any award or claim for damages, direct or consequential, in connection with any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condemnation or other taking of the Property, or part thereof, or for conveyance in lieu of condemnation, are hereby assigned and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shall be paid to Lender as herein provided.  However, all of the rights of Borrower and Lender hereunder with respect to such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proceeds are subject to the rights of any holder of a prior deed of trust.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348" w:leader="none"/>
        </w:tabs>
        <w:spacing w:lineRule="auto" w:line="180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 the event of a total taking of the Property, the proceeds shall be applied to the sums secured by this Deed of Trust, with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the excess, if any, paid to Borrower. In the event of a partial taking of the Property, the proceeds remaining after taking out any part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of the award due any prior lien holder (net award) shall be divided between Lender and Borrower, in the same ratio as the amount of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the sums secured by this Deed of Trust immediately prior to the date of taking bears to Borrower's equity in the Property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immediately prior to the date of taking.  Borrower's equity in the Property means the fair market value of the Property less the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amount of sums secured by both this Deed of Trust and all prior liens (except taxes) that are to receive any of the award, all at the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value immediately prior to the date of taking.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381000</wp:posOffset>
            </wp:positionH>
            <wp:positionV relativeFrom="paragraph">
              <wp:posOffset>7620</wp:posOffset>
            </wp:positionV>
            <wp:extent cx="6757670" cy="6350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6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2240" w:h="15840"/>
          <w:pgMar w:left="312" w:right="620" w:gutter="0" w:header="0" w:top="542" w:footer="0" w:bottom="55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20"/>
          <w:tab w:val="left" w:pos="9968" w:leader="none"/>
        </w:tabs>
        <w:spacing w:lineRule="atLeast" w:line="0"/>
        <w:ind w:start="628" w:end="0"/>
        <w:rPr/>
      </w:pPr>
      <w:r>
        <w:rPr>
          <w:rFonts w:eastAsia="Times New Roman" w:cs="Times New Roman" w:ascii="Times New Roman" w:hAnsi="Times New Roman"/>
          <w:b/>
          <w:sz w:val="18"/>
        </w:rPr>
        <w:t>TD72-10-06. DEED OF TRUST (DUE ON TRANSFER - STRICT)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7"/>
        </w:rPr>
        <w:t>Page 2 of 5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348" w:leader="none"/>
        </w:tabs>
        <w:spacing w:lineRule="atLeast" w:line="0"/>
        <w:ind w:hanging="1348" w:start="1348" w:end="0"/>
        <w:rPr>
          <w:rFonts w:ascii="Times New Roman" w:hAnsi="Times New Roman" w:eastAsia="Times New Roman" w:cs="Times New Roman"/>
          <w:sz w:val="36"/>
          <w:vertAlign w:val="subscript"/>
        </w:rPr>
      </w:pPr>
      <w:bookmarkStart w:id="2" w:name="page3"/>
      <w:bookmarkEnd w:id="2"/>
      <w:r>
        <w:rPr>
          <w:rFonts w:eastAsia="Times New Roman" w:cs="Times New Roman" w:ascii="Times New Roman" w:hAnsi="Times New Roman"/>
        </w:rPr>
        <w:t>If the Property is abandoned by Borrower or if, after notice by Lender to Borrower that the condemnor offers to make an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36"/>
          <w:vertAlign w:val="subscript"/>
        </w:rPr>
      </w:pPr>
      <w:r>
        <w:rPr>
          <w:rFonts w:eastAsia="Times New Roman" w:cs="Times New Roman" w:ascii="Times New Roman" w:hAnsi="Times New Roman"/>
          <w:sz w:val="3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award or settle a claim for damages, Borrower fails to respond to Lender within 30 days after the date such notice is given, Lender is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authorized to collect and apply the proceeds, at Lender's option, either to restoration or repair of the Property or to the sums secured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by this Deed of Trust.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348" w:leader="none"/>
        </w:tabs>
        <w:spacing w:lineRule="auto" w:line="180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Any such application of proceeds to principal shall not extend or postpone the due date of the installments referred to in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paragraphs 4 (Payment of Principal and Interest) and 23 (Escrow Funds for Taxes and Insurance) nor change the amount of such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installments.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12.</w:t>
      </w:r>
      <w:r>
        <w:rPr>
          <w:rFonts w:eastAsia="Times New Roman" w:cs="Times New Roman" w:ascii="Times New Roman" w:hAnsi="Times New Roman"/>
          <w:b/>
        </w:rPr>
        <w:t>Borrower not Released.</w:t>
      </w:r>
      <w:r>
        <w:rPr>
          <w:rFonts w:eastAsia="Times New Roman" w:cs="Times New Roman" w:ascii="Times New Roman" w:hAnsi="Times New Roman"/>
        </w:rPr>
        <w:t xml:space="preserve"> Extension of the time for payment or modification of amortization of the sums secured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by this Deed of Trust granted by Lender to any successor in interest of Borrower shall not operate to release, in any manner, the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liability of the original Borrower, nor Borrower's successors in interest, from the original terms of this Deed of Trust. Lender shall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not be required to commence proceedings against such successor or refuse to extend time for payment or otherwise modify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amortization of the sums secured by this Deed of Trust by reason of any demand made by the original Borrower nor Borrower's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successors in interest.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13.</w:t>
      </w:r>
      <w:r>
        <w:rPr>
          <w:rFonts w:eastAsia="Times New Roman" w:cs="Times New Roman" w:ascii="Times New Roman" w:hAnsi="Times New Roman"/>
          <w:b/>
        </w:rPr>
        <w:t>Forbearance by Lender Not a Waiver.</w:t>
      </w:r>
      <w:r>
        <w:rPr>
          <w:rFonts w:eastAsia="Times New Roman" w:cs="Times New Roman" w:ascii="Times New Roman" w:hAnsi="Times New Roman"/>
        </w:rPr>
        <w:t xml:space="preserve"> Any forbearance by Lender in exercising any right or remedy hereunder,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or otherwise afforded by law, shall not be a waiver or preclude the exercise of any such right or remedy.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14</w:t>
      </w:r>
      <w:r>
        <w:rPr>
          <w:rFonts w:eastAsia="Times New Roman" w:cs="Times New Roman" w:ascii="Times New Roman" w:hAnsi="Times New Roman"/>
          <w:sz w:val="16"/>
        </w:rPr>
        <w:t>.</w:t>
      </w:r>
      <w:r>
        <w:rPr>
          <w:rFonts w:eastAsia="Times New Roman" w:cs="Times New Roman" w:ascii="Times New Roman" w:hAnsi="Times New Roman"/>
          <w:b/>
        </w:rPr>
        <w:t>Remedies Cumulative.</w:t>
      </w:r>
      <w:r>
        <w:rPr>
          <w:rFonts w:eastAsia="Times New Roman" w:cs="Times New Roman" w:ascii="Times New Roman" w:hAnsi="Times New Roman"/>
        </w:rPr>
        <w:t xml:space="preserve"> Each remedy provided in the Note and this Deed of Trust is distinct from and cumulative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to all other rights or remedies under the Note and this Deed of Trust or afforded by law or equity, and may be exercised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concurrently, independently or successively.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15.</w:t>
      </w:r>
      <w:r>
        <w:rPr>
          <w:rFonts w:eastAsia="Times New Roman" w:cs="Times New Roman" w:ascii="Times New Roman" w:hAnsi="Times New Roman"/>
          <w:b/>
        </w:rPr>
        <w:t>Successors and Assigns Bound; Joint and Several Liability; Captions.</w:t>
      </w:r>
      <w:r>
        <w:rPr>
          <w:rFonts w:eastAsia="Times New Roman" w:cs="Times New Roman" w:ascii="Times New Roman" w:hAnsi="Times New Roman"/>
        </w:rPr>
        <w:t xml:space="preserve"> The covenants and agreements herein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contained shall bind, and the rights hereunder shall inure to, the respective successors and assigns of Lender and Borrower, subject to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the provisions of paragraph 24 (Transfer of the Property; Assumption). All covenants and agreements of Borrower shall be joint and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several.  The captions and headings of the paragraphs in this Deed of Trust are for convenience only and are not to be used to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interpret or define the provisions hereof.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16.</w:t>
      </w:r>
      <w:r>
        <w:rPr>
          <w:rFonts w:eastAsia="Times New Roman" w:cs="Times New Roman" w:ascii="Times New Roman" w:hAnsi="Times New Roman"/>
          <w:b/>
        </w:rPr>
        <w:t>Notice.</w:t>
      </w:r>
      <w:r>
        <w:rPr>
          <w:rFonts w:eastAsia="Times New Roman" w:cs="Times New Roman" w:ascii="Times New Roman" w:hAnsi="Times New Roman"/>
        </w:rPr>
        <w:t xml:space="preserve"> Except for any notice required by law to be given in another manner, (a) any notice to Borrower provided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for in this Deed of Trust shall be in writing and shall be given and be effective upon (1) delivery to Borrower or (2) mailing such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notice by first class U.S. mail, addressed to Borrower at Borrower's address stated herein or at such other address as Borrower may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designate by notice to Lender as provided herein, and (b) any notice to Lender shall be in writing and shall be given and be effective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upon (1) delivery to Lender or (2) mailing such notice by first class U.S. mail, to Lender's address stated herein or to such other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address as Lender may designate by notice to Borrower as provided herein. Any notice provided for in this Deed of Trust shall be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deemed to have been given to Borrower or Lender when given in any manner designated herein.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17.</w:t>
      </w:r>
      <w:r>
        <w:rPr>
          <w:rFonts w:eastAsia="Times New Roman" w:cs="Times New Roman" w:ascii="Times New Roman" w:hAnsi="Times New Roman"/>
          <w:b/>
        </w:rPr>
        <w:t>Governing Law; Severability.</w:t>
      </w:r>
      <w:r>
        <w:rPr>
          <w:rFonts w:eastAsia="Times New Roman" w:cs="Times New Roman" w:ascii="Times New Roman" w:hAnsi="Times New Roman"/>
        </w:rPr>
        <w:t xml:space="preserve"> The Note and this Deed of Trust shall be governed by the law of Colorado. In the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event that any provision or clause of this Deed of Trust or the Note conflicts with the law, such conflict shall not affect other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provisions of this Deed of Trust or the Note which can be given effect without the conflicting provision, and to this end the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provisions of the Deed of Trust and Note are declared to be severable.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18.</w:t>
      </w:r>
      <w:r>
        <w:rPr>
          <w:rFonts w:eastAsia="Times New Roman" w:cs="Times New Roman" w:ascii="Times New Roman" w:hAnsi="Times New Roman"/>
          <w:b/>
        </w:rPr>
        <w:t>Acceleration; Foreclosure; Other Remedies.</w:t>
      </w:r>
      <w:r>
        <w:rPr>
          <w:rFonts w:eastAsia="Times New Roman" w:cs="Times New Roman" w:ascii="Times New Roman" w:hAnsi="Times New Roman"/>
        </w:rPr>
        <w:t xml:space="preserve">  Except as provided in paragraph 24 (Transfer of the Property;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Assumption), upon Borrower's breach of any covenant or agreement of Borrower in this Deed of Trust, or upon any default in a prior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lien upon the Property, (unless Borrower has exercised Borrower's rights under paragraph 6 above), at Lender's option, all of the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sums secured by this Deed of Trust shall be immediately due and payable (Acceleration).  To exercise this option, Lender may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invoke the power of sale and any other remedies permitted by law.  Lender shall be entitled to collect all reasonable costs and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expenses incurred in pursuing the remedies provided in this Deed of Trust, including, but not limited to, reasonable attorney's fees.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348" w:leader="none"/>
        </w:tabs>
        <w:spacing w:lineRule="auto" w:line="180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If Lender invokes the power of sale, Lender shall give written notice to Trustee of such election. Trustee shall give such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notice to Borrower of Borrower's rights as is provided by law. Trustee shall record a copy of such notice as required by law. Trustee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shall advertise the time and place of the sale of the Property, for not less than four weeks in a newspaper of general circulation in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each county in which the Property is situated, and shall mail copies of such notice of sale to Borrower and other persons as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prescribed by law.  After the lapse of such time as may be required by law, Trustee, without demand on Borrower, shall sell the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Property at public auction to the highest bidder for cash at the time and place (which may be on the Property or any part thereof as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permitted by law) in one or more parcels as Trustee may think best and in such order as Trustee may determine. Lender or Lender's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designee may purchase the Property at any sale.  It shall not be obligatory upon the purchaser at any such sale to see to the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application of the purchase money.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348" w:leader="none"/>
        </w:tabs>
        <w:spacing w:lineRule="auto" w:line="180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Trustee shall apply the proceeds of the sale in the following order: (a) to all reasonable costs and expenses of the sale,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including, but not limited to, reasonable Trustee's and attorney's fees and costs of title evidence; (b) to all sums secured by this Deed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of Trust; and (c) the excess, if any, to the person or persons legally entitled thereto.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19.</w:t>
      </w:r>
      <w:r>
        <w:rPr>
          <w:rFonts w:eastAsia="Times New Roman" w:cs="Times New Roman" w:ascii="Times New Roman" w:hAnsi="Times New Roman"/>
          <w:b/>
        </w:rPr>
        <w:t>Borrower's Right to Cure Default.</w:t>
      </w:r>
      <w:r>
        <w:rPr>
          <w:rFonts w:eastAsia="Times New Roman" w:cs="Times New Roman" w:ascii="Times New Roman" w:hAnsi="Times New Roman"/>
        </w:rPr>
        <w:t xml:space="preserve">  Whenever foreclosure is commenced for nonpayment of any sums due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hereunder, the owners of the Property or parties liable hereon shall be entitled to cure said defaults by paying all delinquent principal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and interest payments due as of the date of cure, costs, expenses, late charges, attorney's fees and other fees all in the manner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provided by law. Upon such payment, this Deed of Trust and the obligations secured hereby shall remain in full force and effect as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though no Acceleration had occurred, and the foreclosure proceedings shall be discontinued.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20.</w:t>
      </w:r>
      <w:r>
        <w:rPr>
          <w:rFonts w:eastAsia="Times New Roman" w:cs="Times New Roman" w:ascii="Times New Roman" w:hAnsi="Times New Roman"/>
          <w:b/>
        </w:rPr>
        <w:t>Assignment of Rents; Appointment of Receiver; Lender in Possession.</w:t>
      </w:r>
      <w:r>
        <w:rPr>
          <w:rFonts w:eastAsia="Times New Roman" w:cs="Times New Roman" w:ascii="Times New Roman" w:hAnsi="Times New Roman"/>
        </w:rPr>
        <w:t xml:space="preserve">  As additional security hereunder,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Borrower hereby assigns to Lender the rents of the Property; however, Borrower shall, prior to Acceleration under paragraph 18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381000</wp:posOffset>
            </wp:positionH>
            <wp:positionV relativeFrom="paragraph">
              <wp:posOffset>129540</wp:posOffset>
            </wp:positionV>
            <wp:extent cx="6757670" cy="6350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6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9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2240" w:h="15840"/>
          <w:pgMar w:left="312" w:right="620" w:gutter="0" w:header="0" w:top="542" w:footer="0" w:bottom="82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20"/>
          <w:tab w:val="left" w:pos="9968" w:leader="none"/>
        </w:tabs>
        <w:spacing w:lineRule="atLeast" w:line="0"/>
        <w:ind w:start="628" w:end="0"/>
        <w:rPr/>
      </w:pPr>
      <w:r>
        <w:rPr>
          <w:rFonts w:eastAsia="Times New Roman" w:cs="Times New Roman" w:ascii="Times New Roman" w:hAnsi="Times New Roman"/>
          <w:b/>
          <w:sz w:val="18"/>
        </w:rPr>
        <w:t>TD72-10-06. DEED OF TRUST (DUE ON TRANSFER - STRICT)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7"/>
        </w:rPr>
        <w:t>Page 3 of 5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tLeast" w:line="0"/>
        <w:ind w:hanging="628" w:start="628" w:end="0"/>
        <w:rPr>
          <w:rFonts w:ascii="Times New Roman" w:hAnsi="Times New Roman" w:eastAsia="Times New Roman" w:cs="Times New Roman"/>
          <w:sz w:val="36"/>
          <w:vertAlign w:val="subscript"/>
        </w:rPr>
      </w:pPr>
      <w:bookmarkStart w:id="3" w:name="page4"/>
      <w:bookmarkEnd w:id="3"/>
      <w:r>
        <w:rPr>
          <w:rFonts w:eastAsia="Times New Roman" w:cs="Times New Roman" w:ascii="Times New Roman" w:hAnsi="Times New Roman"/>
        </w:rPr>
        <w:t>(Acceleration; Foreclosure; Other Remedies) or abandonment of the Property, have the right to collect and retain such rents as they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36"/>
          <w:vertAlign w:val="subscript"/>
        </w:rPr>
      </w:pPr>
      <w:r>
        <w:rPr>
          <w:rFonts w:eastAsia="Times New Roman" w:cs="Times New Roman" w:ascii="Times New Roman" w:hAnsi="Times New Roman"/>
          <w:sz w:val="3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become due and payable.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348" w:leader="none"/>
        </w:tabs>
        <w:spacing w:lineRule="auto" w:line="180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Lender or the holder of the Trustee's certificate of purchase shall be entitled to a receiver for the Property after Acceleration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under paragraph 18 (Acceleration; Foreclosure; Other Remedies), and shall also be so entitled during the time covered by foreclosure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proceedings and the period of redemption, if any; and shall be entitled thereto as a matter of right without regard to the solvency or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insolvency of Borrower or of the then owner of the Property, and without regard to the value thereof.  Such receiver may be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appointed by any Court of competent jurisdiction upon ex parte application and without notice; notice being hereby expressly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waived.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348" w:leader="none"/>
        </w:tabs>
        <w:spacing w:lineRule="auto" w:line="180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Upon Acceleration under paragraph 18 (Acceleration; Foreclosure; Other Remedies) or abandonment of the Property,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Lender, in person, by agent or by judicially-appointed receiver, shall be entitled to enter upon, take possession of and manage the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Property and to collect the rents of the Property including those past due.  All rents collected by Lender or the receiver shall be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applied, first to payment of the costs of preservation and management of the Property, second to payments due upon prior liens, and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then to the sums secured by this Deed of Trust.  Lender and the receiver shall be liable to account only for those rents actually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received.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21.</w:t>
      </w:r>
      <w:r>
        <w:rPr>
          <w:rFonts w:eastAsia="Times New Roman" w:cs="Times New Roman" w:ascii="Times New Roman" w:hAnsi="Times New Roman"/>
          <w:b/>
        </w:rPr>
        <w:t>Release.</w:t>
      </w:r>
      <w:r>
        <w:rPr>
          <w:rFonts w:eastAsia="Times New Roman" w:cs="Times New Roman" w:ascii="Times New Roman" w:hAnsi="Times New Roman"/>
        </w:rPr>
        <w:t xml:space="preserve"> Upon payment of all sums secured by this Deed of Trust, Lender shall cause Trustee to release this Deed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of Trust and shall produce for Trustee the Note. Borrower shall pay all costs of recordation and shall pay the statutory Trustee's fees.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If Lender shall not produce the Note as aforesaid, then Lender, upon notice in accordance with paragraph 16 (Notice) from Borrower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to Lender, shall obtain, at Lender's expense, and file any lost instrument bond required by Trustee or pay the cost thereof to effect the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release of this Deed of Trust.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22.</w:t>
      </w:r>
      <w:r>
        <w:rPr>
          <w:rFonts w:eastAsia="Times New Roman" w:cs="Times New Roman" w:ascii="Times New Roman" w:hAnsi="Times New Roman"/>
          <w:b/>
        </w:rPr>
        <w:t>Waiver of Exemptions.</w:t>
      </w:r>
      <w:r>
        <w:rPr>
          <w:rFonts w:eastAsia="Times New Roman" w:cs="Times New Roman" w:ascii="Times New Roman" w:hAnsi="Times New Roman"/>
        </w:rPr>
        <w:t xml:space="preserve"> Borrower hereby waives all right of homestead and any other exemption in the Property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under state or federal law presently existing or hereafter enacted.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348" w:leader="none"/>
        </w:tabs>
        <w:spacing w:lineRule="auto" w:line="228"/>
        <w:ind w:hanging="1348" w:start="134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b/>
        </w:rPr>
        <w:t>23.Escrow Funds for Taxes and Insurance.</w:t>
      </w:r>
      <w:r>
        <w:rPr>
          <w:rFonts w:eastAsia="Times New Roman" w:cs="Times New Roman" w:ascii="Times New Roman" w:hAnsi="Times New Roman"/>
        </w:rPr>
        <w:t xml:space="preserve"> This paragraph 23 is not applicable if Funds, as defined below, are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232"/>
        <w:ind w:hanging="628" w:start="62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being paid pursuant to a prior encumbrance. Subject to applicable law, Borrower shall pay to Lender, on each day installments of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228"/>
        <w:ind w:hanging="628" w:start="62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principal and interest are payable under the Note, until the Note is paid in full, a sum (herein referred to as "Funds") equal to ______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228"/>
        <w:ind w:hanging="628" w:start="62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of the yearly taxes and assessments which may attain priority over this Deed of Trust, plus _____ of yearly premium installments for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228"/>
        <w:ind w:hanging="628" w:start="62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Property Insurance, all as reasonably estimated initially and from time to time by Lender on the basis of assessments and bills and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223"/>
        <w:ind w:hanging="628" w:start="62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</w:rPr>
        <w:t>reasonable estimates thereof, taking into account any excess Funds not used or shortages.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348" w:leader="none"/>
        </w:tabs>
        <w:spacing w:lineRule="auto" w:line="180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The principal of the Funds shall be held in a separate account by Lender in trust for the benefit of Borrower and deposited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 an institution, the deposits or accounts of which are insured or guaranteed by a federal or state agency. Lender shall apply the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Funds to pay said taxes, assessments and insurance premiums.  Lender may not charge for so holding and applying the Funds,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analyzing said account or verifying and compiling said assessments and bills.  Lender shall not be required to pay Borrower any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interest or earnings on the Funds. Lender shall give to Borrower, without charge, an annual accounting of the Funds showing credits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and debits to the Funds and the purpose for which each debit to the Funds was made. The Funds are pledged as additional security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for the sums secured by this Deed of Trust.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348" w:leader="none"/>
        </w:tabs>
        <w:spacing w:lineRule="auto" w:line="180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If the amount of the Funds held by Lender shall not be sufficient to pay taxes, assessments and insurance premiums as they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fall due, Borrower shall pay to Lender any amount necessary to make up the deficiency within 30 days from the date notice is given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in accordance with paragraph 16 (Notice) by Lender to Borrower requesting payment thereof. Provided however, if the loan secured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by this Deed of Trust is subject to RESPA or other laws regulating Escrow Accounts, such deficiency, surplus or any other required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adjustment shall be paid, credited or adjusted in compliance with such applicable laws.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348" w:leader="none"/>
        </w:tabs>
        <w:spacing w:lineRule="auto" w:line="180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Upon payment in full of all sums secured by this Deed of Trust, Lender shall simultaneously refund to Borrower any Funds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held by Lender. If under paragraph 18 (Acceleration; Foreclosure; Other Remedies) the Property is sold or the Property is otherwise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acquired by Lender, Lender shall apply, no later than immediately prior to the sale of the Property or its acquisition by Lender,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whichever occurs first, any Funds held by Lender at the time of application as a credit against the sums secured by this Deed of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Trust.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24.</w:t>
      </w:r>
      <w:r>
        <w:rPr>
          <w:rFonts w:eastAsia="Times New Roman" w:cs="Times New Roman" w:ascii="Times New Roman" w:hAnsi="Times New Roman"/>
          <w:b/>
        </w:rPr>
        <w:t>Transfer of the Property; Assumption.</w:t>
      </w:r>
      <w:r>
        <w:rPr>
          <w:rFonts w:eastAsia="Times New Roman" w:cs="Times New Roman" w:ascii="Times New Roman" w:hAnsi="Times New Roman"/>
        </w:rPr>
        <w:t xml:space="preserve"> The following events shall be referred to herein as a "Transfer": (i) a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transfer or conveyance of title (or any portion thereof, legal or equitable) of the Property (or any part thereof or interest therein), (ii)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the execution of a contract or agreement creating a right to title (or any portion thereof, legal or equitable) in the Property (or any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part thereof or interest therein), (iii) or an agreement granting a possessory right in the Property (or any portion thereof), in excess of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3 years, (iv) a sale or transfer of, or the execution of a contract or agreement creating a right to acquire or receive, more than fifty</w:t>
      </w:r>
    </w:p>
    <w:p>
      <w:pPr>
        <w:pStyle w:val="Normal"/>
        <w:tabs>
          <w:tab w:val="clear" w:pos="720"/>
          <w:tab w:val="left" w:pos="608" w:leader="none"/>
        </w:tabs>
        <w:spacing w:lineRule="auto" w:line="184"/>
        <w:ind w:start="8" w:end="0"/>
        <w:rPr/>
      </w:pPr>
      <w:r>
        <w:rPr>
          <w:rFonts w:eastAsia="Times New Roman" w:cs="Times New Roman" w:ascii="Times New Roman" w:hAnsi="Times New Roman"/>
          <w:sz w:val="27"/>
          <w:vertAlign w:val="subscript"/>
        </w:rPr>
        <w:t>231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6"/>
        </w:rPr>
        <w:t>percent (50%) of the controlling interest or more than fifty percent (50%) of the beneficial interest in Borrower, (v) the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628" w:leader="none"/>
        </w:tabs>
        <w:spacing w:lineRule="auto" w:line="184"/>
        <w:ind w:hanging="628" w:start="628" w:end="0"/>
        <w:rPr>
          <w:rFonts w:ascii="Times New Roman" w:hAnsi="Times New Roman" w:eastAsia="Times New Roman" w:cs="Times New Roman"/>
          <w:sz w:val="27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reorganization, liquidation or dissolution of Borrower. Not to be included as a Transfer are (i) the creation of a lien or encumbrance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7"/>
          <w:vertAlign w:val="subscript"/>
        </w:rPr>
      </w:pPr>
      <w:r>
        <w:rPr>
          <w:rFonts w:eastAsia="Times New Roman" w:cs="Times New Roman" w:ascii="Times New Roman" w:hAnsi="Times New Roman"/>
          <w:sz w:val="27"/>
          <w:vertAlign w:val="subscript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subordinate to this Deed of Trust, (ii) the creation of a purchase money security interest for household appliances, or (iii) a transfer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by devise, descent or by operation of the law upon the death of a joint tenant. At the election of Lender, in the event of each and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every Transfer: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1348" w:leader="none"/>
        </w:tabs>
        <w:spacing w:lineRule="atLeast" w:line="0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(a)</w:t>
      </w:r>
      <w:r>
        <w:rPr>
          <w:rFonts w:eastAsia="Times New Roman" w:cs="Times New Roman" w:ascii="Times New Roman" w:hAnsi="Times New Roman"/>
          <w:sz w:val="19"/>
        </w:rPr>
        <w:t>All sums secured by this Deed of Trust shall become immediately due and payable (Acceleration).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(b)</w:t>
      </w:r>
      <w:r>
        <w:rPr>
          <w:rFonts w:eastAsia="Times New Roman" w:cs="Times New Roman" w:ascii="Times New Roman" w:hAnsi="Times New Roman"/>
        </w:rPr>
        <w:t>If a Transfer occurs and should Lender not exercise Lender's option pursuant to this paragraph 24 to Accelerate,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Transferee shall be deemed to have assumed all of the obligations of Borrower under this Deed of Trust including all sums secured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hereby whether or not the instrument evidencing such conveyance, contract or grant expressly so provides. This covenant shall run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with the Property and remain in full force and effect until said sums are paid in full. Lender may without notice to Borrower deal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with Transferee in the same manner as with Borrower with reference to said sums including the payment or credit to Transferee of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381000</wp:posOffset>
            </wp:positionH>
            <wp:positionV relativeFrom="paragraph">
              <wp:posOffset>44450</wp:posOffset>
            </wp:positionV>
            <wp:extent cx="6757670" cy="6350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6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5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type w:val="nextPage"/>
          <w:pgSz w:w="12240" w:h="15840"/>
          <w:pgMar w:left="312" w:right="620" w:gutter="0" w:header="0" w:top="542" w:footer="0" w:bottom="82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20"/>
          <w:tab w:val="left" w:pos="9968" w:leader="none"/>
        </w:tabs>
        <w:spacing w:lineRule="atLeast" w:line="0"/>
        <w:ind w:start="628" w:end="0"/>
        <w:rPr/>
      </w:pPr>
      <w:r>
        <w:rPr>
          <w:rFonts w:eastAsia="Times New Roman" w:cs="Times New Roman" w:ascii="Times New Roman" w:hAnsi="Times New Roman"/>
          <w:b/>
          <w:sz w:val="18"/>
        </w:rPr>
        <w:t>TD72-10-06. DEED OF TRUST (DUE ON TRANSFER - STRICT)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7"/>
        </w:rPr>
        <w:t>Page 4 of 5</w:t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628" w:leader="none"/>
        </w:tabs>
        <w:spacing w:lineRule="atLeast" w:line="0"/>
        <w:ind w:hanging="628" w:start="628" w:end="0"/>
        <w:rPr>
          <w:rFonts w:ascii="Times New Roman" w:hAnsi="Times New Roman" w:eastAsia="Times New Roman" w:cs="Times New Roman"/>
          <w:sz w:val="36"/>
          <w:vertAlign w:val="subscript"/>
        </w:rPr>
      </w:pPr>
      <w:bookmarkStart w:id="4" w:name="page5"/>
      <w:bookmarkEnd w:id="4"/>
      <w:r>
        <w:rPr>
          <w:rFonts w:eastAsia="Times New Roman" w:cs="Times New Roman" w:ascii="Times New Roman" w:hAnsi="Times New Roman"/>
        </w:rPr>
        <w:t>undisbursed reserve Funds on payment in full of said sums, without in any way altering or discharging Borrower's liability hereunder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36"/>
          <w:vertAlign w:val="subscript"/>
        </w:rPr>
      </w:pPr>
      <w:r>
        <w:rPr>
          <w:rFonts w:eastAsia="Times New Roman" w:cs="Times New Roman" w:ascii="Times New Roman" w:hAnsi="Times New Roman"/>
          <w:sz w:val="36"/>
          <w:vertAlign w:val="subscript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for the obligations hereby secured.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(c)</w:t>
      </w:r>
      <w:r>
        <w:rPr>
          <w:rFonts w:eastAsia="Times New Roman" w:cs="Times New Roman" w:ascii="Times New Roman" w:hAnsi="Times New Roman"/>
        </w:rPr>
        <w:t>Should Lender not elect to Accelerate upon the occurrence of such Transfer then, subject to (b) above, the mere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fact of a lapse of time or the acceptance of payment subsequent to any of such events, whether or not Lender had actual or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constructive notice of such Transfer, shall not be deemed a waiver of Lender's right to make such election nor shall Lender be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estopped therefrom by virtue thereof.  The issuance on behalf of Lender of a routine statement showing the status of the loan,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whether or not Lender had actual or constructive notice of such Transfer, shall not be a waiver or estoppel of Lender's said rights.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13"/>
        </w:numPr>
        <w:tabs>
          <w:tab w:val="clear" w:pos="720"/>
          <w:tab w:val="left" w:pos="1348" w:leader="none"/>
        </w:tabs>
        <w:spacing w:lineRule="auto" w:line="235"/>
        <w:ind w:hanging="1348" w:start="134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b/>
          <w:sz w:val="16"/>
        </w:rPr>
        <w:t>25.</w:t>
      </w:r>
      <w:r>
        <w:rPr>
          <w:rFonts w:eastAsia="Times New Roman" w:cs="Times New Roman" w:ascii="Times New Roman" w:hAnsi="Times New Roman"/>
          <w:b/>
        </w:rPr>
        <w:t>Borrower's Copy.</w:t>
      </w:r>
      <w:r>
        <w:rPr>
          <w:rFonts w:eastAsia="Times New Roman" w:cs="Times New Roman" w:ascii="Times New Roman" w:hAnsi="Times New Roman"/>
        </w:rPr>
        <w:t xml:space="preserve"> Borrower acknowledges receipt of a copy of the Note and this Deed of Trust.</w:t>
      </w:r>
    </w:p>
    <w:p>
      <w:pPr>
        <w:pStyle w:val="Normal"/>
        <w:spacing w:lineRule="exact" w:line="46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spacing w:lineRule="atLeast" w:line="0"/>
        <w:ind w:start="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250</w:t>
      </w:r>
    </w:p>
    <w:p>
      <w:pPr>
        <w:pStyle w:val="Normal"/>
        <w:tabs>
          <w:tab w:val="clear" w:pos="720"/>
          <w:tab w:val="left" w:pos="4648" w:leader="none"/>
        </w:tabs>
        <w:spacing w:lineRule="auto" w:line="180"/>
        <w:ind w:start="8" w:end="0"/>
        <w:rPr/>
      </w:pPr>
      <w:r>
        <w:rPr>
          <w:rFonts w:eastAsia="Times New Roman" w:cs="Times New Roman" w:ascii="Times New Roman" w:hAnsi="Times New Roman"/>
          <w:sz w:val="26"/>
          <w:vertAlign w:val="subscript"/>
        </w:rPr>
        <w:t>251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6"/>
        </w:rPr>
        <w:t>EXECUTED BY BORROWER.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ind w:start="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252</w:t>
      </w:r>
    </w:p>
    <w:p>
      <w:pPr>
        <w:pStyle w:val="Normal"/>
        <w:numPr>
          <w:ilvl w:val="0"/>
          <w:numId w:val="14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IF BORROWER IS NATURAL PERSON(s):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spacing w:lineRule="atLeast" w:line="0"/>
        <w:ind w:start="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254</w:t>
      </w:r>
    </w:p>
    <w:p>
      <w:pPr>
        <w:pStyle w:val="Normal"/>
        <w:numPr>
          <w:ilvl w:val="0"/>
          <w:numId w:val="15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_______________________________________________________________________________________________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spacing w:lineRule="atLeast" w:line="0"/>
        <w:ind w:start="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256</w:t>
      </w:r>
    </w:p>
    <w:p>
      <w:pPr>
        <w:pStyle w:val="Normal"/>
        <w:numPr>
          <w:ilvl w:val="0"/>
          <w:numId w:val="16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___________________________________________ doing business as ______________________________________</w:t>
      </w:r>
    </w:p>
    <w:p>
      <w:pPr>
        <w:pStyle w:val="Normal"/>
        <w:spacing w:lineRule="exact" w:line="64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tbl>
      <w:tblPr>
        <w:tblW w:w="10760" w:type="dxa"/>
        <w:jc w:val="start"/>
        <w:tblInd w:w="8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40"/>
        <w:gridCol w:w="5060"/>
        <w:gridCol w:w="5260"/>
      </w:tblGrid>
      <w:tr>
        <w:trPr>
          <w:trHeight w:val="233" w:hRule="atLeast"/>
        </w:trPr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end="9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258</w:t>
            </w:r>
          </w:p>
        </w:tc>
        <w:tc>
          <w:tcPr>
            <w:tcW w:w="5060" w:type="dxa"/>
            <w:vMerge w:val="restart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IF BORROWER IS CORPORATION:</w:t>
            </w:r>
          </w:p>
        </w:tc>
        <w:tc>
          <w:tcPr>
            <w:tcW w:w="5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40" w:hRule="atLeast"/>
        </w:trPr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end="9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259</w:t>
            </w:r>
          </w:p>
        </w:tc>
        <w:tc>
          <w:tcPr>
            <w:tcW w:w="50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</w:r>
          </w:p>
        </w:tc>
        <w:tc>
          <w:tcPr>
            <w:tcW w:w="5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5" w:hRule="atLeast"/>
        </w:trPr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end="9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260</w:t>
            </w:r>
          </w:p>
        </w:tc>
        <w:tc>
          <w:tcPr>
            <w:tcW w:w="5060" w:type="dxa"/>
            <w:vMerge w:val="restart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ATTEST:</w:t>
            </w:r>
          </w:p>
        </w:tc>
        <w:tc>
          <w:tcPr>
            <w:tcW w:w="5260" w:type="dxa"/>
            <w:vMerge w:val="restart"/>
            <w:tcBorders/>
          </w:tcPr>
          <w:p>
            <w:pPr>
              <w:pStyle w:val="Normal"/>
              <w:spacing w:lineRule="atLeast" w:line="0"/>
              <w:ind w:start="62" w:end="0"/>
              <w:jc w:val="center"/>
              <w:rPr>
                <w:rFonts w:ascii="Times New Roman" w:hAnsi="Times New Roman" w:eastAsia="Times New Roman" w:cs="Times New Roman"/>
                <w:w w:val="99"/>
              </w:rPr>
            </w:pPr>
            <w:r>
              <w:rPr>
                <w:rFonts w:eastAsia="Times New Roman" w:cs="Times New Roman" w:ascii="Times New Roman" w:hAnsi="Times New Roman"/>
                <w:w w:val="99"/>
              </w:rPr>
              <w:t>___________________________________________________</w:t>
            </w:r>
          </w:p>
        </w:tc>
      </w:tr>
      <w:tr>
        <w:trPr>
          <w:trHeight w:val="186" w:hRule="atLeast"/>
        </w:trPr>
        <w:tc>
          <w:tcPr>
            <w:tcW w:w="440" w:type="dxa"/>
            <w:tcBorders/>
          </w:tcPr>
          <w:p>
            <w:pPr>
              <w:pStyle w:val="Normal"/>
              <w:spacing w:lineRule="exact" w:line="186"/>
              <w:ind w:end="9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261</w:t>
            </w:r>
          </w:p>
        </w:tc>
        <w:tc>
          <w:tcPr>
            <w:tcW w:w="50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6"/>
              </w:rPr>
            </w:r>
          </w:p>
        </w:tc>
        <w:tc>
          <w:tcPr>
            <w:tcW w:w="5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94" w:hRule="atLeast"/>
        </w:trPr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end="9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262</w:t>
            </w:r>
          </w:p>
        </w:tc>
        <w:tc>
          <w:tcPr>
            <w:tcW w:w="5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24"/>
              </w:rPr>
            </w:r>
          </w:p>
        </w:tc>
        <w:tc>
          <w:tcPr>
            <w:tcW w:w="5260" w:type="dxa"/>
            <w:tcBorders/>
          </w:tcPr>
          <w:p>
            <w:pPr>
              <w:pStyle w:val="Normal"/>
              <w:spacing w:lineRule="atLeast" w:line="0"/>
              <w:ind w:start="23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Name of Corporation</w:t>
            </w:r>
          </w:p>
        </w:tc>
      </w:tr>
      <w:tr>
        <w:trPr>
          <w:trHeight w:val="235" w:hRule="atLeast"/>
        </w:trPr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end="9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263</w:t>
            </w:r>
          </w:p>
        </w:tc>
        <w:tc>
          <w:tcPr>
            <w:tcW w:w="5060" w:type="dxa"/>
            <w:vMerge w:val="restart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_______________________________________________</w:t>
            </w:r>
          </w:p>
        </w:tc>
        <w:tc>
          <w:tcPr>
            <w:tcW w:w="5260" w:type="dxa"/>
            <w:vMerge w:val="restart"/>
            <w:tcBorders/>
          </w:tcPr>
          <w:p>
            <w:pPr>
              <w:pStyle w:val="Normal"/>
              <w:spacing w:lineRule="atLeast" w:line="0"/>
              <w:ind w:start="42" w:end="0"/>
              <w:jc w:val="center"/>
              <w:rPr>
                <w:rFonts w:ascii="Times New Roman" w:hAnsi="Times New Roman" w:eastAsia="Times New Roman" w:cs="Times New Roman"/>
                <w:w w:val="99"/>
              </w:rPr>
            </w:pPr>
            <w:r>
              <w:rPr>
                <w:rFonts w:eastAsia="Times New Roman" w:cs="Times New Roman" w:ascii="Times New Roman" w:hAnsi="Times New Roman"/>
                <w:w w:val="99"/>
              </w:rPr>
              <w:t>By ________________________________________________</w:t>
            </w:r>
          </w:p>
        </w:tc>
      </w:tr>
      <w:tr>
        <w:trPr>
          <w:trHeight w:val="186" w:hRule="atLeast"/>
        </w:trPr>
        <w:tc>
          <w:tcPr>
            <w:tcW w:w="440" w:type="dxa"/>
            <w:tcBorders/>
          </w:tcPr>
          <w:p>
            <w:pPr>
              <w:pStyle w:val="Normal"/>
              <w:spacing w:lineRule="exact" w:line="186"/>
              <w:ind w:end="9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264</w:t>
            </w:r>
          </w:p>
        </w:tc>
        <w:tc>
          <w:tcPr>
            <w:tcW w:w="50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6"/>
              </w:rPr>
            </w:r>
          </w:p>
        </w:tc>
        <w:tc>
          <w:tcPr>
            <w:tcW w:w="5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89" w:hRule="atLeast"/>
        </w:trPr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end="9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265</w:t>
            </w:r>
          </w:p>
        </w:tc>
        <w:tc>
          <w:tcPr>
            <w:tcW w:w="5060" w:type="dxa"/>
            <w:tcBorders/>
          </w:tcPr>
          <w:p>
            <w:pPr>
              <w:pStyle w:val="Normal"/>
              <w:spacing w:lineRule="atLeast" w:line="0"/>
              <w:ind w:start="162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Secretary</w:t>
            </w:r>
          </w:p>
        </w:tc>
        <w:tc>
          <w:tcPr>
            <w:tcW w:w="5260" w:type="dxa"/>
            <w:tcBorders/>
          </w:tcPr>
          <w:p>
            <w:pPr>
              <w:pStyle w:val="Normal"/>
              <w:spacing w:lineRule="atLeast" w:line="0"/>
              <w:ind w:start="22" w:end="0"/>
              <w:jc w:val="center"/>
              <w:rPr>
                <w:rFonts w:ascii="Times New Roman" w:hAnsi="Times New Roman" w:eastAsia="Times New Roman" w:cs="Times New Roman"/>
                <w:w w:val="99"/>
              </w:rPr>
            </w:pPr>
            <w:r>
              <w:rPr>
                <w:rFonts w:eastAsia="Times New Roman" w:cs="Times New Roman" w:ascii="Times New Roman" w:hAnsi="Times New Roman"/>
                <w:w w:val="99"/>
              </w:rPr>
              <w:t>President</w:t>
            </w:r>
          </w:p>
        </w:tc>
      </w:tr>
    </w:tbl>
    <w:p>
      <w:pPr>
        <w:sectPr>
          <w:type w:val="nextPage"/>
          <w:pgSz w:w="12240" w:h="15840"/>
          <w:pgMar w:left="312" w:right="620" w:gutter="0" w:header="0" w:top="542" w:footer="0" w:bottom="8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25"/>
        <w:ind w:start="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266</w:t>
      </w:r>
    </w:p>
    <w:p>
      <w:pPr>
        <w:pStyle w:val="Normal"/>
        <w:numPr>
          <w:ilvl w:val="0"/>
          <w:numId w:val="17"/>
        </w:numPr>
        <w:tabs>
          <w:tab w:val="clear" w:pos="720"/>
          <w:tab w:val="left" w:pos="1068" w:leader="none"/>
        </w:tabs>
        <w:spacing w:lineRule="auto" w:line="180"/>
        <w:ind w:hanging="1068" w:start="106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(SEAL)</w:t>
      </w:r>
    </w:p>
    <w:p>
      <w:pPr>
        <w:pStyle w:val="Normal"/>
        <w:spacing w:lineRule="exact" w:line="42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spacing w:lineRule="atLeast" w:line="0"/>
        <w:ind w:start="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268</w:t>
      </w:r>
    </w:p>
    <w:p>
      <w:pPr>
        <w:pStyle w:val="Normal"/>
        <w:numPr>
          <w:ilvl w:val="0"/>
          <w:numId w:val="18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IF BORROWER IS PARTNERSHIP:</w:t>
      </w:r>
    </w:p>
    <w:p>
      <w:pPr>
        <w:pStyle w:val="Normal"/>
        <w:spacing w:lineRule="exact" w:line="64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spacing w:lineRule="atLeast" w:line="0"/>
        <w:ind w:start="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270</w:t>
      </w:r>
    </w:p>
    <w:p>
      <w:pPr>
        <w:pStyle w:val="Normal"/>
        <w:spacing w:lineRule="exact" w:line="28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271</w:t>
      </w:r>
    </w:p>
    <w:p>
      <w:pPr>
        <w:pStyle w:val="Normal"/>
        <w:spacing w:lineRule="exact" w:line="33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272</w:t>
      </w:r>
    </w:p>
    <w:p>
      <w:pPr>
        <w:pStyle w:val="Normal"/>
        <w:spacing w:lineRule="exact" w:line="33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273</w:t>
      </w:r>
    </w:p>
    <w:p>
      <w:pPr>
        <w:pStyle w:val="Normal"/>
        <w:spacing w:lineRule="exact" w:line="15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274</w:t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STATE OF COLORADO</w:t>
      </w:r>
    </w:p>
    <w:p>
      <w:pPr>
        <w:pStyle w:val="Normal"/>
        <w:spacing w:lineRule="exact" w:line="122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spacing w:lineRule="atLeast" w:line="0"/>
        <w:ind w:start="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276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628" w:leader="none"/>
        </w:tabs>
        <w:spacing w:lineRule="auto" w:line="184"/>
        <w:ind w:hanging="628" w:start="628" w:end="0"/>
        <w:rPr>
          <w:rFonts w:ascii="Times New Roman" w:hAnsi="Times New Roman" w:eastAsia="Times New Roman" w:cs="Times New Roman"/>
          <w:sz w:val="30"/>
          <w:vertAlign w:val="subscript"/>
        </w:rPr>
      </w:pPr>
      <w:r>
        <w:rPr>
          <w:rFonts w:eastAsia="Times New Roman" w:cs="Times New Roman" w:ascii="Times New Roman" w:hAnsi="Times New Roman"/>
          <w:sz w:val="17"/>
        </w:rPr>
        <w:t>_______ COUNTY OF _____________</w:t>
      </w:r>
    </w:p>
    <w:p>
      <w:pPr>
        <w:pStyle w:val="Normal"/>
        <w:spacing w:lineRule="exact" w:line="100"/>
        <w:rPr>
          <w:rFonts w:ascii="Times New Roman" w:hAnsi="Times New Roman" w:eastAsia="Times New Roman" w:cs="Times New Roman"/>
          <w:sz w:val="30"/>
          <w:vertAlign w:val="subscript"/>
        </w:rPr>
      </w:pPr>
      <w:r>
        <w:rPr>
          <w:rFonts w:eastAsia="Times New Roman" w:cs="Times New Roman" w:ascii="Times New Roman" w:hAnsi="Times New Roman"/>
          <w:sz w:val="30"/>
          <w:vertAlign w:val="subscript"/>
        </w:rPr>
      </w:r>
    </w:p>
    <w:p>
      <w:pPr>
        <w:pStyle w:val="Normal"/>
        <w:spacing w:lineRule="atLeast" w:line="0"/>
        <w:ind w:start="8" w:end="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t>278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8"/>
        </w:rPr>
      </w:pPr>
      <w:r>
        <w:br w:type="column"/>
      </w: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44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___________________________________________________</w:t>
      </w:r>
    </w:p>
    <w:p>
      <w:pPr>
        <w:pStyle w:val="Normal"/>
        <w:spacing w:lineRule="exact" w:line="2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60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Name of Partnership</w:t>
      </w:r>
    </w:p>
    <w:p>
      <w:pPr>
        <w:pStyle w:val="Normal"/>
        <w:spacing w:lineRule="exact" w:line="22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440" w:end="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By _________________________________________________</w:t>
      </w:r>
    </w:p>
    <w:p>
      <w:pPr>
        <w:pStyle w:val="Normal"/>
        <w:spacing w:lineRule="exact" w:line="39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360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 General Partner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ss.</w:t>
      </w:r>
    </w:p>
    <w:p>
      <w:pPr>
        <w:sectPr>
          <w:type w:val="continuous"/>
          <w:pgSz w:w="12240" w:h="15840"/>
          <w:pgMar w:left="312" w:right="620" w:gutter="0" w:header="0" w:top="542" w:footer="0" w:bottom="82"/>
          <w:cols w:num="2" w:equalWidth="false" w:sep="false">
            <w:col w:w="3868" w:space="360"/>
            <w:col w:w="70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numPr>
          <w:ilvl w:val="0"/>
          <w:numId w:val="21"/>
        </w:numPr>
        <w:tabs>
          <w:tab w:val="clear" w:pos="720"/>
          <w:tab w:val="left" w:pos="1068" w:leader="none"/>
        </w:tabs>
        <w:spacing w:lineRule="auto" w:line="180"/>
        <w:ind w:hanging="1068" w:start="106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The foregoing instrument was acknowledged before me this ______ day of ___________________, 20 ___, by*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p>
      <w:pPr>
        <w:pStyle w:val="Normal"/>
        <w:numPr>
          <w:ilvl w:val="0"/>
          <w:numId w:val="21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16"/>
        </w:rPr>
        <w:t>_________________________________________________.</w:t>
      </w:r>
    </w:p>
    <w:p>
      <w:pPr>
        <w:pStyle w:val="Normal"/>
        <w:spacing w:lineRule="exact" w:line="64"/>
        <w:rPr>
          <w:rFonts w:ascii="Times New Roman" w:hAnsi="Times New Roman" w:eastAsia="Times New Roman" w:cs="Times New Roman"/>
          <w:sz w:val="26"/>
          <w:vertAlign w:val="subscript"/>
        </w:rPr>
      </w:pPr>
      <w:r>
        <w:rPr>
          <w:rFonts w:eastAsia="Times New Roman" w:cs="Times New Roman" w:ascii="Times New Roman" w:hAnsi="Times New Roman"/>
          <w:sz w:val="26"/>
          <w:vertAlign w:val="subscript"/>
        </w:rPr>
      </w:r>
    </w:p>
    <w:tbl>
      <w:tblPr>
        <w:tblW w:w="10860" w:type="dxa"/>
        <w:jc w:val="start"/>
        <w:tblInd w:w="8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60"/>
        <w:gridCol w:w="10200"/>
      </w:tblGrid>
      <w:tr>
        <w:trPr>
          <w:trHeight w:val="233" w:hRule="atLeast"/>
        </w:trPr>
        <w:tc>
          <w:tcPr>
            <w:tcW w:w="660" w:type="dxa"/>
            <w:tcBorders/>
          </w:tcPr>
          <w:p>
            <w:pPr>
              <w:pStyle w:val="Normal"/>
              <w:spacing w:lineRule="atLeast" w:line="0"/>
              <w:ind w:end="31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281</w:t>
            </w:r>
          </w:p>
        </w:tc>
        <w:tc>
          <w:tcPr>
            <w:tcW w:w="10200" w:type="dxa"/>
            <w:vMerge w:val="restart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Witness my hand and official seal.</w:t>
            </w:r>
          </w:p>
        </w:tc>
      </w:tr>
      <w:tr>
        <w:trPr>
          <w:trHeight w:val="186" w:hRule="atLeast"/>
        </w:trPr>
        <w:tc>
          <w:tcPr>
            <w:tcW w:w="660" w:type="dxa"/>
            <w:tcBorders/>
          </w:tcPr>
          <w:p>
            <w:pPr>
              <w:pStyle w:val="Normal"/>
              <w:spacing w:lineRule="exact" w:line="186"/>
              <w:ind w:end="31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282</w:t>
            </w:r>
          </w:p>
        </w:tc>
        <w:tc>
          <w:tcPr>
            <w:tcW w:w="102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6"/>
              </w:rPr>
            </w:r>
          </w:p>
        </w:tc>
      </w:tr>
      <w:tr>
        <w:trPr>
          <w:trHeight w:val="289" w:hRule="atLeast"/>
        </w:trPr>
        <w:tc>
          <w:tcPr>
            <w:tcW w:w="660" w:type="dxa"/>
            <w:tcBorders/>
          </w:tcPr>
          <w:p>
            <w:pPr>
              <w:pStyle w:val="Normal"/>
              <w:spacing w:lineRule="atLeast" w:line="0"/>
              <w:ind w:end="31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283</w:t>
            </w:r>
          </w:p>
        </w:tc>
        <w:tc>
          <w:tcPr>
            <w:tcW w:w="10200" w:type="dxa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My commission expires: _______________________________________________.</w:t>
            </w:r>
          </w:p>
        </w:tc>
      </w:tr>
      <w:tr>
        <w:trPr>
          <w:trHeight w:val="240" w:hRule="atLeast"/>
        </w:trPr>
        <w:tc>
          <w:tcPr>
            <w:tcW w:w="660" w:type="dxa"/>
            <w:tcBorders/>
          </w:tcPr>
          <w:p>
            <w:pPr>
              <w:pStyle w:val="Normal"/>
              <w:spacing w:lineRule="atLeast" w:line="0"/>
              <w:ind w:end="31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284</w:t>
            </w:r>
          </w:p>
        </w:tc>
        <w:tc>
          <w:tcPr>
            <w:tcW w:w="1020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____________________________________________________</w:t>
            </w:r>
          </w:p>
        </w:tc>
      </w:tr>
      <w:tr>
        <w:trPr>
          <w:trHeight w:val="181" w:hRule="atLeast"/>
        </w:trPr>
        <w:tc>
          <w:tcPr>
            <w:tcW w:w="660" w:type="dxa"/>
            <w:tcBorders/>
          </w:tcPr>
          <w:p>
            <w:pPr>
              <w:pStyle w:val="Normal"/>
              <w:spacing w:lineRule="exact" w:line="182"/>
              <w:ind w:end="31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285</w:t>
            </w:r>
          </w:p>
        </w:tc>
        <w:tc>
          <w:tcPr>
            <w:tcW w:w="102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5"/>
              </w:rPr>
            </w:r>
          </w:p>
        </w:tc>
      </w:tr>
      <w:tr>
        <w:trPr>
          <w:trHeight w:val="240" w:hRule="atLeast"/>
        </w:trPr>
        <w:tc>
          <w:tcPr>
            <w:tcW w:w="660" w:type="dxa"/>
            <w:tcBorders/>
          </w:tcPr>
          <w:p>
            <w:pPr>
              <w:pStyle w:val="Normal"/>
              <w:spacing w:lineRule="atLeast" w:line="0"/>
              <w:ind w:end="31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286</w:t>
            </w:r>
          </w:p>
        </w:tc>
        <w:tc>
          <w:tcPr>
            <w:tcW w:w="10200" w:type="dxa"/>
            <w:tcBorders/>
          </w:tcPr>
          <w:p>
            <w:pPr>
              <w:pStyle w:val="Normal"/>
              <w:spacing w:lineRule="atLeast" w:line="0"/>
              <w:ind w:start="716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Notary Public</w:t>
            </w:r>
          </w:p>
        </w:tc>
      </w:tr>
      <w:tr>
        <w:trPr>
          <w:trHeight w:val="240" w:hRule="atLeast"/>
        </w:trPr>
        <w:tc>
          <w:tcPr>
            <w:tcW w:w="660" w:type="dxa"/>
            <w:tcBorders/>
          </w:tcPr>
          <w:p>
            <w:pPr>
              <w:pStyle w:val="Normal"/>
              <w:spacing w:lineRule="atLeast" w:line="0"/>
              <w:ind w:end="31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287</w:t>
            </w:r>
          </w:p>
        </w:tc>
        <w:tc>
          <w:tcPr>
            <w:tcW w:w="102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____________________________________________________</w:t>
            </w:r>
          </w:p>
        </w:tc>
      </w:tr>
      <w:tr>
        <w:trPr>
          <w:trHeight w:val="289" w:hRule="atLeast"/>
        </w:trPr>
        <w:tc>
          <w:tcPr>
            <w:tcW w:w="660" w:type="dxa"/>
            <w:tcBorders/>
          </w:tcPr>
          <w:p>
            <w:pPr>
              <w:pStyle w:val="Normal"/>
              <w:spacing w:lineRule="atLeast" w:line="0"/>
              <w:ind w:end="31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288</w:t>
            </w:r>
          </w:p>
        </w:tc>
        <w:tc>
          <w:tcPr>
            <w:tcW w:w="10200" w:type="dxa"/>
            <w:tcBorders/>
          </w:tcPr>
          <w:p>
            <w:pPr>
              <w:pStyle w:val="Normal"/>
              <w:spacing w:lineRule="atLeast" w:line="0"/>
              <w:ind w:start="7160" w:end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Address</w:t>
            </w:r>
          </w:p>
        </w:tc>
      </w:tr>
      <w:tr>
        <w:trPr>
          <w:trHeight w:val="196" w:hRule="atLeast"/>
        </w:trPr>
        <w:tc>
          <w:tcPr>
            <w:tcW w:w="660" w:type="dxa"/>
            <w:tcBorders/>
          </w:tcPr>
          <w:p>
            <w:pPr>
              <w:pStyle w:val="Normal"/>
              <w:spacing w:lineRule="exact" w:line="195"/>
              <w:ind w:end="311"/>
              <w:jc w:val="end"/>
              <w:rPr>
                <w:rFonts w:ascii="Times New Roman" w:hAnsi="Times New Roman" w:eastAsia="Times New Roman" w:cs="Times New Roman"/>
                <w:w w:val="88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8"/>
              </w:rPr>
              <w:t>289</w:t>
            </w:r>
          </w:p>
        </w:tc>
        <w:tc>
          <w:tcPr>
            <w:tcW w:w="10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17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17"/>
              </w:rPr>
            </w:r>
          </w:p>
        </w:tc>
      </w:tr>
    </w:tbl>
    <w:p>
      <w:pPr>
        <w:pStyle w:val="Normal"/>
        <w:numPr>
          <w:ilvl w:val="0"/>
          <w:numId w:val="22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1"/>
          <w:vertAlign w:val="subscript"/>
        </w:rPr>
      </w:pPr>
      <w:r>
        <w:rPr>
          <w:rFonts w:eastAsia="Times New Roman" w:cs="Times New Roman" w:ascii="Times New Roman" w:hAnsi="Times New Roman"/>
          <w:sz w:val="12"/>
        </w:rPr>
        <w:t>*If a natural person or persons, insert the name(s) of such person(s). If a corporation, insert, for example, "John Doe as President and Jane Doe as Secretary of Doe</w:t>
      </w:r>
    </w:p>
    <w:p>
      <w:pPr>
        <w:pStyle w:val="Normal"/>
        <w:spacing w:lineRule="exact" w:line="19"/>
        <w:rPr>
          <w:rFonts w:ascii="Times New Roman" w:hAnsi="Times New Roman" w:eastAsia="Times New Roman" w:cs="Times New Roman"/>
          <w:sz w:val="21"/>
          <w:vertAlign w:val="subscript"/>
        </w:rPr>
      </w:pPr>
      <w:r>
        <w:rPr>
          <w:rFonts w:eastAsia="Times New Roman" w:cs="Times New Roman" w:ascii="Times New Roman" w:hAnsi="Times New Roman"/>
          <w:sz w:val="21"/>
          <w:vertAlign w:val="subscript"/>
        </w:rPr>
      </w:r>
    </w:p>
    <w:p>
      <w:pPr>
        <w:pStyle w:val="Normal"/>
        <w:numPr>
          <w:ilvl w:val="0"/>
          <w:numId w:val="22"/>
        </w:numPr>
        <w:tabs>
          <w:tab w:val="clear" w:pos="720"/>
          <w:tab w:val="left" w:pos="628" w:leader="none"/>
        </w:tabs>
        <w:spacing w:lineRule="auto" w:line="180"/>
        <w:ind w:hanging="628" w:start="628" w:end="0"/>
        <w:rPr>
          <w:rFonts w:ascii="Times New Roman" w:hAnsi="Times New Roman" w:eastAsia="Times New Roman" w:cs="Times New Roman"/>
          <w:sz w:val="21"/>
          <w:vertAlign w:val="subscript"/>
        </w:rPr>
      </w:pPr>
      <w:r>
        <w:rPr>
          <w:rFonts w:eastAsia="Times New Roman" w:cs="Times New Roman" w:ascii="Times New Roman" w:hAnsi="Times New Roman"/>
          <w:sz w:val="12"/>
        </w:rPr>
        <w:t>&amp; Co., a Colorado corporation." If a partnership, insert, for example, "Sam Smith as general partner in and for Smith &amp; Smith, a general partnership."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1"/>
          <w:vertAlign w:val="subscript"/>
        </w:rPr>
      </w:pPr>
      <w:r>
        <w:rPr>
          <w:rFonts w:eastAsia="Times New Roman" w:cs="Times New Roman" w:ascii="Times New Roman" w:hAnsi="Times New Roman"/>
          <w:sz w:val="21"/>
          <w:vertAlign w:val="subscript"/>
        </w:rPr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381000</wp:posOffset>
            </wp:positionH>
            <wp:positionV relativeFrom="paragraph">
              <wp:posOffset>1430020</wp:posOffset>
            </wp:positionV>
            <wp:extent cx="6757670" cy="6350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67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312" w:right="620" w:gutter="0" w:header="0" w:top="542" w:footer="0" w:bottom="82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9968" w:leader="none"/>
        </w:tabs>
        <w:spacing w:lineRule="atLeast" w:line="0"/>
        <w:ind w:start="628" w:end="0"/>
        <w:rPr/>
      </w:pPr>
      <w:r>
        <w:rPr>
          <w:rFonts w:eastAsia="Times New Roman" w:cs="Times New Roman" w:ascii="Times New Roman" w:hAnsi="Times New Roman"/>
          <w:b/>
          <w:sz w:val="18"/>
        </w:rPr>
        <w:t>TD72-10-06. DEED OF TRUST (DUE ON TRANSFER - STRICT)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7"/>
        </w:rPr>
        <w:t>Page 5 of 5</w:t>
      </w:r>
    </w:p>
    <w:sectPr>
      <w:type w:val="continuous"/>
      <w:pgSz w:w="12240" w:h="15840"/>
      <w:pgMar w:left="312" w:right="620" w:gutter="0" w:header="0" w:top="542" w:footer="0" w:bottom="82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9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7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21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5">
    <w:lvl w:ilvl="0">
      <w:start w:val="23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6">
    <w:lvl w:ilvl="0">
      <w:start w:val="26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7">
    <w:lvl w:ilvl="0">
      <w:start w:val="37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8">
    <w:lvl w:ilvl="0">
      <w:start w:val="39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9">
    <w:lvl w:ilvl="0">
      <w:start w:val="62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0">
    <w:lvl w:ilvl="0">
      <w:start w:val="123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1">
    <w:lvl w:ilvl="0">
      <w:start w:val="182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2">
    <w:lvl w:ilvl="0">
      <w:start w:val="232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3">
    <w:lvl w:ilvl="0">
      <w:start w:val="242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4">
    <w:lvl w:ilvl="0">
      <w:start w:val="253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5">
    <w:lvl w:ilvl="0">
      <w:start w:val="255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6">
    <w:lvl w:ilvl="0">
      <w:start w:val="257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7">
    <w:lvl w:ilvl="0">
      <w:start w:val="267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8">
    <w:lvl w:ilvl="0">
      <w:start w:val="269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9">
    <w:lvl w:ilvl="0">
      <w:start w:val="275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20">
    <w:lvl w:ilvl="0">
      <w:start w:val="277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21">
    <w:lvl w:ilvl="0">
      <w:start w:val="279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22">
    <w:lvl w:ilvl="0">
      <w:start w:val="290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2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2.png"/><Relationship Id="rId7" Type="http://schemas.openxmlformats.org/officeDocument/2006/relationships/image" Target="media/image2.pn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5</Pages>
  <Words>4859</Words>
  <Characters>24871</Characters>
  <CharactersWithSpaces>29190</CharactersWithSpaces>
  <Paragraphs>318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