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508635</wp:posOffset>
            </wp:positionH>
            <wp:positionV relativeFrom="page">
              <wp:posOffset>168910</wp:posOffset>
            </wp:positionV>
            <wp:extent cx="885825" cy="8858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0" r="-20" b="-20"/>
                    <a:stretch>
                      <a:fillRect/>
                    </a:stretch>
                  </pic:blipFill>
                  <pic:spPr bwMode="auto">
                    <a:xfrm>
                      <a:off x="0" y="0"/>
                      <a:ext cx="885825" cy="88582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3"/>
        </w:rPr>
      </w:pPr>
      <w:r>
        <w:rPr>
          <w:rFonts w:eastAsia="Arial" w:cs="Arial" w:ascii="Arial" w:hAnsi="Arial"/>
          <w:sz w:val="13"/>
        </w:rPr>
        <w:t>BOARD OF SUPERVISORS</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Arial" w:hAnsi="Arial" w:eastAsia="Arial" w:cs="Arial"/>
          <w:sz w:val="14"/>
        </w:rPr>
      </w:pPr>
      <w:r>
        <w:rPr>
          <w:rFonts w:eastAsia="Arial" w:cs="Arial" w:ascii="Arial" w:hAnsi="Arial"/>
          <w:sz w:val="14"/>
        </w:rPr>
        <w:t>Hilda L. Solis</w:t>
      </w:r>
    </w:p>
    <w:p>
      <w:pPr>
        <w:pStyle w:val="Normal"/>
        <w:spacing w:lineRule="atLeast" w:line="0"/>
        <w:ind w:end="520"/>
        <w:jc w:val="center"/>
        <w:rPr>
          <w:rFonts w:ascii="Arial" w:hAnsi="Arial" w:eastAsia="Arial" w:cs="Arial"/>
          <w:sz w:val="14"/>
        </w:rPr>
      </w:pPr>
      <w:r>
        <w:rPr>
          <w:rFonts w:eastAsia="Arial" w:cs="Arial" w:ascii="Arial" w:hAnsi="Arial"/>
          <w:sz w:val="14"/>
        </w:rPr>
        <w:t>Mark Ridley-Thomas</w:t>
      </w:r>
    </w:p>
    <w:p>
      <w:pPr>
        <w:pStyle w:val="Normal"/>
        <w:spacing w:lineRule="atLeast" w:line="0"/>
        <w:ind w:end="520"/>
        <w:jc w:val="center"/>
        <w:rPr>
          <w:rFonts w:ascii="Arial" w:hAnsi="Arial" w:eastAsia="Arial" w:cs="Arial"/>
          <w:sz w:val="14"/>
        </w:rPr>
      </w:pPr>
      <w:r>
        <w:rPr>
          <w:rFonts w:eastAsia="Arial" w:cs="Arial" w:ascii="Arial" w:hAnsi="Arial"/>
          <w:sz w:val="14"/>
        </w:rPr>
        <w:t>Sheila Kuehl</w:t>
      </w:r>
    </w:p>
    <w:p>
      <w:pPr>
        <w:pStyle w:val="Normal"/>
        <w:spacing w:lineRule="atLeast" w:line="0"/>
        <w:ind w:end="520"/>
        <w:jc w:val="center"/>
        <w:rPr>
          <w:rFonts w:ascii="Arial" w:hAnsi="Arial" w:eastAsia="Arial" w:cs="Arial"/>
          <w:sz w:val="14"/>
        </w:rPr>
      </w:pPr>
      <w:r>
        <w:rPr>
          <w:rFonts w:eastAsia="Arial" w:cs="Arial" w:ascii="Arial" w:hAnsi="Arial"/>
          <w:sz w:val="14"/>
        </w:rPr>
        <w:t>Janice Hahn</w:t>
      </w:r>
    </w:p>
    <w:p>
      <w:pPr>
        <w:pStyle w:val="Normal"/>
        <w:spacing w:lineRule="atLeast" w:line="0"/>
        <w:ind w:end="520"/>
        <w:jc w:val="center"/>
        <w:rPr>
          <w:rFonts w:ascii="Arial" w:hAnsi="Arial" w:eastAsia="Arial" w:cs="Arial"/>
          <w:sz w:val="14"/>
        </w:rPr>
      </w:pPr>
      <w:r>
        <w:rPr>
          <w:rFonts w:eastAsia="Arial" w:cs="Arial" w:ascii="Arial" w:hAnsi="Arial"/>
          <w:sz w:val="14"/>
        </w:rPr>
        <w:t>Kathryn Barger</w:t>
      </w:r>
    </w:p>
    <w:p>
      <w:pPr>
        <w:pStyle w:val="Normal"/>
        <w:spacing w:lineRule="atLeast" w:line="0"/>
        <w:ind w:end="520"/>
        <w:jc w:val="center"/>
        <w:rPr>
          <w:rFonts w:ascii="Arial" w:hAnsi="Arial" w:eastAsia="Arial" w:cs="Arial"/>
          <w:sz w:val="32"/>
        </w:rPr>
      </w:pPr>
      <w:r>
        <w:br w:type="column"/>
      </w:r>
      <w:r>
        <w:rPr>
          <w:rFonts w:eastAsia="Arial" w:cs="Arial" w:ascii="Arial" w:hAnsi="Arial"/>
          <w:sz w:val="32"/>
        </w:rPr>
        <w:t>COUNTY OF LOS ANGELES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-200660</wp:posOffset>
                </wp:positionH>
                <wp:positionV relativeFrom="paragraph">
                  <wp:posOffset>-427990</wp:posOffset>
                </wp:positionV>
                <wp:extent cx="3883025" cy="0"/>
                <wp:effectExtent l="0" t="9525" r="0" b="9525"/>
                <wp:wrapNone/>
                <wp:docPr id="2" name=""/>
                <a:graphic xmlns:a="http://schemas.openxmlformats.org/drawingml/2006/main">
                  <a:graphicData uri="http://schemas.microsoft.com/office/word/2010/wordprocessingShape">
                    <wps:wsp>
                      <wps:cNvSpPr/>
                      <wps:spPr>
                        <a:xfrm>
                          <a:off x="0" y="0"/>
                          <a:ext cx="38829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5.8pt,-33.7pt" to="289.9pt,-33.7pt" stroked="t" o:allowincell="f" style="position:absolute">
                <v:stroke color="black" weight="1836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00"/>
        <w:jc w:val="center"/>
        <w:rPr>
          <w:rFonts w:ascii="Arial" w:hAnsi="Arial" w:eastAsia="Arial" w:cs="Arial"/>
          <w:b/>
          <w:sz w:val="35"/>
        </w:rPr>
      </w:pPr>
      <w:r>
        <w:rPr>
          <w:rFonts w:eastAsia="Arial" w:cs="Arial" w:ascii="Arial" w:hAnsi="Arial"/>
          <w:b/>
          <w:sz w:val="35"/>
        </w:rPr>
        <w:t>DEPARTMENT OF CONSUMER</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20"/>
        <w:jc w:val="center"/>
        <w:rPr>
          <w:rFonts w:ascii="Arial" w:hAnsi="Arial" w:eastAsia="Arial" w:cs="Arial"/>
          <w:b/>
          <w:sz w:val="36"/>
        </w:rPr>
      </w:pPr>
      <w:r>
        <w:rPr>
          <w:rFonts w:eastAsia="Arial" w:cs="Arial" w:ascii="Arial" w:hAnsi="Arial"/>
          <w:b/>
          <w:sz w:val="36"/>
        </w:rPr>
        <w:t>AND BUSINESS AFFAIRS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
                <wp:simplePos x="0" y="0"/>
                <wp:positionH relativeFrom="column">
                  <wp:posOffset>-200660</wp:posOffset>
                </wp:positionH>
                <wp:positionV relativeFrom="paragraph">
                  <wp:posOffset>142875</wp:posOffset>
                </wp:positionV>
                <wp:extent cx="3883025" cy="0"/>
                <wp:effectExtent l="0" t="9525" r="0" b="9525"/>
                <wp:wrapNone/>
                <wp:docPr id="3" name=""/>
                <a:graphic xmlns:a="http://schemas.openxmlformats.org/drawingml/2006/main">
                  <a:graphicData uri="http://schemas.microsoft.com/office/word/2010/wordprocessingShape">
                    <wps:wsp>
                      <wps:cNvSpPr/>
                      <wps:spPr>
                        <a:xfrm>
                          <a:off x="0" y="0"/>
                          <a:ext cx="38829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5.8pt,11.25pt" to="289.9pt,11.25pt" stroked="t" o:allowincell="f" style="position:absolute">
                <v:stroke color="black" weight="18360" joinstyle="miter" endcap="flat"/>
                <v:fill o:detectmouseclick="t" on="false"/>
                <w10:wrap type="none"/>
              </v:line>
            </w:pict>
          </mc:Fallback>
        </mc:AlternateConten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i/>
          <w:i/>
        </w:rPr>
      </w:pPr>
      <w:r>
        <w:rPr>
          <w:rFonts w:eastAsia="Arial" w:cs="Arial" w:ascii="Arial" w:hAnsi="Arial"/>
          <w:i/>
        </w:rPr>
        <w:t>"To Enrich Lives Through Effective and Caring Service"</w:t>
      </w:r>
    </w:p>
    <w:p>
      <w:pPr>
        <w:pStyle w:val="Normal"/>
        <w:spacing w:lineRule="exact" w:line="33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68"/>
        <w:ind w:end="920"/>
        <w:jc w:val="center"/>
        <w:rPr>
          <w:rFonts w:ascii="Arial" w:hAnsi="Arial" w:eastAsia="Arial" w:cs="Arial"/>
          <w:b/>
          <w:sz w:val="24"/>
        </w:rPr>
      </w:pPr>
      <w:r>
        <w:rPr>
          <w:rFonts w:eastAsia="Arial" w:cs="Arial" w:ascii="Arial" w:hAnsi="Arial"/>
          <w:b/>
          <w:sz w:val="24"/>
        </w:rPr>
        <w:t>RENT STABILIZATION ORDINANCE (RSO) TENANT BUYOUT OFFERS &amp; AGREEMENTS DISCLOSURE NOTICE</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14"/>
        </w:rPr>
      </w:pPr>
      <w:r>
        <w:rPr>
          <w:rFonts w:eastAsia="Arial" w:cs="Arial" w:ascii="Arial" w:hAnsi="Arial"/>
          <w:b/>
          <w:sz w:val="14"/>
        </w:rPr>
        <w:t>Joseph M. Nicchitta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-98425</wp:posOffset>
            </wp:positionH>
            <wp:positionV relativeFrom="paragraph">
              <wp:posOffset>-1098550</wp:posOffset>
            </wp:positionV>
            <wp:extent cx="904875" cy="90487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20" t="-20" r="-20" b="-20"/>
                    <a:stretch>
                      <a:fillRect/>
                    </a:stretch>
                  </pic:blipFill>
                  <pic:spPr bwMode="auto">
                    <a:xfrm>
                      <a:off x="0" y="0"/>
                      <a:ext cx="904875" cy="904875"/>
                    </a:xfrm>
                    <a:prstGeom prst="rect">
                      <a:avLst/>
                    </a:prstGeom>
                  </pic:spPr>
                </pic:pic>
              </a:graphicData>
            </a:graphic>
          </wp:anchor>
        </w:drawing>
      </w:r>
    </w:p>
    <w:p>
      <w:pPr>
        <w:pStyle w:val="Normal"/>
        <w:spacing w:lineRule="atLeast" w:line="0"/>
        <w:jc w:val="center"/>
        <w:rPr>
          <w:rFonts w:ascii="Arial" w:hAnsi="Arial" w:eastAsia="Arial" w:cs="Arial"/>
          <w:b/>
          <w:sz w:val="14"/>
        </w:rPr>
      </w:pPr>
      <w:r>
        <w:rPr>
          <w:rFonts w:eastAsia="Arial" w:cs="Arial" w:ascii="Arial" w:hAnsi="Arial"/>
          <w:b/>
          <w:sz w:val="14"/>
        </w:rPr>
        <w:t>Director</w:t>
      </w:r>
    </w:p>
    <w:p>
      <w:pPr>
        <w:pStyle w:val="Normal"/>
        <w:spacing w:lineRule="exact" w:line="1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sz w:val="15"/>
        </w:rPr>
      </w:pPr>
      <w:r>
        <w:rPr>
          <w:rFonts w:eastAsia="Arial" w:cs="Arial" w:ascii="Arial" w:hAnsi="Arial"/>
          <w:sz w:val="15"/>
        </w:rPr>
        <w:t>Joel Ayala</w:t>
      </w:r>
    </w:p>
    <w:p>
      <w:pPr>
        <w:pStyle w:val="Normal"/>
        <w:spacing w:lineRule="atLeast" w:line="0"/>
        <w:jc w:val="center"/>
        <w:rPr>
          <w:rFonts w:ascii="Arial" w:hAnsi="Arial" w:eastAsia="Arial" w:cs="Arial"/>
          <w:sz w:val="15"/>
        </w:rPr>
      </w:pPr>
      <w:r>
        <w:rPr>
          <w:rFonts w:eastAsia="Arial" w:cs="Arial" w:ascii="Arial" w:hAnsi="Arial"/>
          <w:sz w:val="15"/>
        </w:rPr>
        <w:t>Chief of Staff</w: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5"/>
        </w:rPr>
      </w:pPr>
      <w:r>
        <w:rPr>
          <w:rFonts w:eastAsia="Arial" w:cs="Arial" w:ascii="Arial" w:hAnsi="Arial"/>
          <w:sz w:val="15"/>
        </w:rPr>
        <w:t>Rafael Carbajal</w:t>
      </w:r>
    </w:p>
    <w:p>
      <w:pPr>
        <w:pStyle w:val="Normal"/>
        <w:spacing w:lineRule="atLeast" w:line="0"/>
        <w:jc w:val="center"/>
        <w:rPr>
          <w:rFonts w:ascii="Arial" w:hAnsi="Arial" w:eastAsia="Arial" w:cs="Arial"/>
          <w:sz w:val="15"/>
        </w:rPr>
      </w:pPr>
      <w:r>
        <w:rPr>
          <w:rFonts w:eastAsia="Arial" w:cs="Arial" w:ascii="Arial" w:hAnsi="Arial"/>
          <w:sz w:val="15"/>
        </w:rPr>
        <w:t>Chief Deputy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-26035</wp:posOffset>
                </wp:positionH>
                <wp:positionV relativeFrom="paragraph">
                  <wp:posOffset>165100</wp:posOffset>
                </wp:positionV>
                <wp:extent cx="913765" cy="254000"/>
                <wp:effectExtent l="5715" t="5080" r="4445" b="5080"/>
                <wp:wrapNone/>
                <wp:docPr id="5" name=""/>
                <a:graphic xmlns:a="http://schemas.openxmlformats.org/drawingml/2006/main">
                  <a:graphicData uri="http://schemas.microsoft.com/office/word/2010/wordprocessingShape">
                    <wps:wsp>
                      <wps:cNvSpPr/>
                      <wps:spPr>
                        <a:xfrm>
                          <a:off x="0" y="0"/>
                          <a:ext cx="913680" cy="254160"/>
                        </a:xfrm>
                        <a:prstGeom prst="rect">
                          <a:avLst/>
                        </a:prstGeom>
                        <a:solidFill>
                          <a:srgbClr val="ff0000"/>
                        </a:solidFill>
                        <a:ln w="9360">
                          <a:solidFill>
                            <a:srgbClr val="ffffff"/>
                          </a:solidFill>
                          <a:miter/>
                        </a:ln>
                      </wps:spPr>
                      <wps:style>
                        <a:lnRef idx="0"/>
                        <a:fillRef idx="0"/>
                        <a:effectRef idx="0"/>
                        <a:fontRef idx="minor"/>
                      </wps:style>
                      <wps:bodyPr/>
                    </wps:wsp>
                  </a:graphicData>
                </a:graphic>
              </wp:anchor>
            </w:drawing>
          </mc:Choice>
          <mc:Fallback>
            <w:pict>
              <v:rect id="shape_0" fillcolor="red" stroked="t" o:allowincell="f" style="position:absolute;margin-left:-2.05pt;margin-top:13pt;width:71.9pt;height:19.95pt;mso-wrap-style:none;v-text-anchor:middle">
                <v:fill o:detectmouseclick="t" type="solid" color2="aqua"/>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-26670</wp:posOffset>
                </wp:positionH>
                <wp:positionV relativeFrom="paragraph">
                  <wp:posOffset>406400</wp:posOffset>
                </wp:positionV>
                <wp:extent cx="913765" cy="0"/>
                <wp:effectExtent l="0" t="12700" r="0" b="12700"/>
                <wp:wrapNone/>
                <wp:docPr id="6" name=""/>
                <a:graphic xmlns:a="http://schemas.openxmlformats.org/drawingml/2006/main">
                  <a:graphicData uri="http://schemas.microsoft.com/office/word/2010/wordprocessingShape">
                    <wps:wsp>
                      <wps:cNvSpPr/>
                      <wps:spPr>
                        <a:xfrm>
                          <a:off x="0" y="0"/>
                          <a:ext cx="91368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2.1pt,32pt" to="69.8pt,32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874395</wp:posOffset>
                </wp:positionH>
                <wp:positionV relativeFrom="paragraph">
                  <wp:posOffset>165100</wp:posOffset>
                </wp:positionV>
                <wp:extent cx="0" cy="254000"/>
                <wp:effectExtent l="12700" t="0" r="12700" b="0"/>
                <wp:wrapNone/>
                <wp:docPr id="7" name=""/>
                <a:graphic xmlns:a="http://schemas.openxmlformats.org/drawingml/2006/main">
                  <a:graphicData uri="http://schemas.microsoft.com/office/word/2010/wordprocessingShape">
                    <wps:wsp>
                      <wps:cNvSpPr/>
                      <wps:spPr>
                        <a:xfrm>
                          <a:off x="0" y="0"/>
                          <a:ext cx="0" cy="25416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68.85pt,13pt" to="68.85pt,32.95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-26670</wp:posOffset>
                </wp:positionH>
                <wp:positionV relativeFrom="paragraph">
                  <wp:posOffset>177800</wp:posOffset>
                </wp:positionV>
                <wp:extent cx="913765" cy="0"/>
                <wp:effectExtent l="0" t="12700" r="0" b="12700"/>
                <wp:wrapNone/>
                <wp:docPr id="8" name=""/>
                <a:graphic xmlns:a="http://schemas.openxmlformats.org/drawingml/2006/main">
                  <a:graphicData uri="http://schemas.microsoft.com/office/word/2010/wordprocessingShape">
                    <wps:wsp>
                      <wps:cNvSpPr/>
                      <wps:spPr>
                        <a:xfrm>
                          <a:off x="0" y="0"/>
                          <a:ext cx="91368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2.1pt,14pt" to="69.8pt,14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-13970</wp:posOffset>
                </wp:positionH>
                <wp:positionV relativeFrom="paragraph">
                  <wp:posOffset>165100</wp:posOffset>
                </wp:positionV>
                <wp:extent cx="0" cy="254000"/>
                <wp:effectExtent l="12700" t="0" r="12700" b="0"/>
                <wp:wrapNone/>
                <wp:docPr id="9" name=""/>
                <a:graphic xmlns:a="http://schemas.openxmlformats.org/drawingml/2006/main">
                  <a:graphicData uri="http://schemas.microsoft.com/office/word/2010/wordprocessingShape">
                    <wps:wsp>
                      <wps:cNvSpPr/>
                      <wps:spPr>
                        <a:xfrm>
                          <a:off x="0" y="0"/>
                          <a:ext cx="0" cy="25416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1pt,13pt" to="-1.1pt,32.95pt" stroked="t" o:allowincell="f" style="position:absolute">
                <v:stroke color="black" weight="25560" joinstyle="miter" endcap="flat"/>
                <v:fill o:detectmouseclick="t" on="false"/>
                <w10:wrap type="none"/>
              </v:line>
            </w:pict>
          </mc:Fallback>
        </mc:AlternateConten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4"/>
        </w:rPr>
      </w:pPr>
      <w:r>
        <w:rPr>
          <w:rFonts w:eastAsia="Arial" w:cs="Arial" w:ascii="Arial" w:hAnsi="Arial"/>
          <w:b/>
          <w:sz w:val="24"/>
        </w:rPr>
        <w:t>CLEAR</w:t>
      </w:r>
    </w:p>
    <w:p>
      <w:pPr>
        <w:sectPr>
          <w:type w:val="continuous"/>
          <w:pgSz w:w="12240" w:h="15840"/>
          <w:pgMar w:left="560" w:right="620" w:gutter="0" w:header="0" w:top="546" w:footer="0" w:bottom="1440"/>
          <w:cols w:num="3" w:equalWidth="false" w:sep="false">
            <w:col w:w="2300" w:space="720"/>
            <w:col w:w="6000" w:space="720"/>
            <w:col w:w="1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00" w:end="380"/>
        <w:rPr>
          <w:rFonts w:ascii="Arial" w:hAnsi="Arial" w:eastAsia="Arial" w:cs="Arial"/>
          <w:sz w:val="24"/>
        </w:rPr>
      </w:pPr>
      <w:r>
        <w:rPr>
          <w:rFonts w:eastAsia="Arial" w:cs="Arial" w:ascii="Arial" w:hAnsi="Arial"/>
          <w:sz w:val="24"/>
        </w:rPr>
        <w:t>THIS NOTICE IS REQUIRED PER TITLE 8 (Consumer Protection, Business and Wage Regulations) of the LOS ANGELES COUNTY CODE relating to DIVISION 3 (Housing) CHAPTER 8.52 (Rent Stabilization) SECTION 8.52.100.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00" w:end="260"/>
        <w:rPr/>
      </w:pPr>
      <w:r>
        <w:rPr>
          <w:rFonts w:eastAsia="Arial" w:cs="Arial" w:ascii="Arial" w:hAnsi="Arial"/>
          <w:sz w:val="24"/>
        </w:rPr>
        <w:t xml:space="preserve">The RSO allows for specific “just cause” reasons for eviction. Tenants are </w:t>
      </w:r>
      <w:r>
        <w:rPr>
          <w:rFonts w:eastAsia="Arial" w:cs="Arial" w:ascii="Arial" w:hAnsi="Arial"/>
          <w:b/>
          <w:sz w:val="24"/>
        </w:rPr>
        <w:t>not</w:t>
      </w:r>
      <w:r>
        <w:rPr>
          <w:rFonts w:eastAsia="Arial" w:cs="Arial" w:ascii="Arial" w:hAnsi="Arial"/>
          <w:sz w:val="24"/>
        </w:rPr>
        <w:t xml:space="preserve"> required to accept a Tenant Buyout Offer or Agreement to move out of their rental unit. Refusing compensation (money, free rent, etc.) to move out is </w:t>
      </w:r>
      <w:r>
        <w:rPr>
          <w:rFonts w:eastAsia="Arial" w:cs="Arial" w:ascii="Arial" w:hAnsi="Arial"/>
          <w:b/>
          <w:sz w:val="24"/>
        </w:rPr>
        <w:t>NOT</w:t>
      </w:r>
      <w:r>
        <w:rPr>
          <w:rFonts w:eastAsia="Arial" w:cs="Arial" w:ascii="Arial" w:hAnsi="Arial"/>
          <w:sz w:val="24"/>
        </w:rPr>
        <w:t xml:space="preserve"> a legal reason for eviction under the RSO. The rights provided under the RSO apply to all tenants, regardless of immigration status.</w: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start="300" w:end="660"/>
        <w:rPr>
          <w:rFonts w:ascii="Arial" w:hAnsi="Arial" w:eastAsia="Arial" w:cs="Arial"/>
          <w:sz w:val="24"/>
        </w:rPr>
      </w:pPr>
      <w:r>
        <w:rPr>
          <w:rFonts w:eastAsia="Arial" w:cs="Arial" w:ascii="Arial" w:hAnsi="Arial"/>
          <w:sz w:val="24"/>
        </w:rPr>
        <w:t>If a landlord wishes to offer a tenant compensation (money, free rent, etc.) to vacate their rental unit, landlords must do the following:</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20" w:leader="none"/>
        </w:tabs>
        <w:spacing w:lineRule="auto" w:line="264"/>
        <w:ind w:hanging="356" w:start="1020" w:end="1060"/>
        <w:rPr>
          <w:rFonts w:ascii="Arial" w:hAnsi="Arial" w:eastAsia="Arial" w:cs="Arial"/>
          <w:sz w:val="24"/>
        </w:rPr>
      </w:pPr>
      <w:r>
        <w:rPr>
          <w:rFonts w:eastAsia="Arial" w:cs="Arial" w:ascii="Arial" w:hAnsi="Arial"/>
          <w:sz w:val="24"/>
        </w:rPr>
        <w:t xml:space="preserve">Provide </w:t>
      </w:r>
      <w:r>
        <w:rPr>
          <w:rFonts w:eastAsia="Arial" w:cs="Arial" w:ascii="Arial" w:hAnsi="Arial"/>
          <w:b/>
          <w:sz w:val="24"/>
          <w:u w:val="single"/>
        </w:rPr>
        <w:t>all</w:t>
      </w:r>
      <w:r>
        <w:rPr>
          <w:rFonts w:eastAsia="Arial" w:cs="Arial" w:ascii="Arial" w:hAnsi="Arial"/>
          <w:sz w:val="24"/>
        </w:rPr>
        <w:t xml:space="preserve"> pages of this Disclosure Notice to the tenant prior to completing a Buyout Agreement.</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20" w:leader="none"/>
        </w:tabs>
        <w:spacing w:lineRule="auto" w:line="254"/>
        <w:ind w:hanging="356" w:start="1020" w:end="600"/>
        <w:rPr>
          <w:rFonts w:ascii="Arial" w:hAnsi="Arial" w:eastAsia="Arial" w:cs="Arial"/>
          <w:sz w:val="24"/>
        </w:rPr>
      </w:pPr>
      <w:r>
        <w:rPr>
          <w:rFonts w:eastAsia="Arial" w:cs="Arial" w:ascii="Arial" w:hAnsi="Arial"/>
          <w:sz w:val="24"/>
        </w:rPr>
        <w:t>File this Disclosure Notice and the Buyout Agreement with the Department of Consumer and Business Affairs (DCBA) within 60 days of the tenant and landlord disclosure signing the Buyout Agreement. Landlords can file this form via:</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uto" w:line="237"/>
        <w:ind w:start="1380" w:end="5720"/>
        <w:rPr/>
      </w:pPr>
      <w:r>
        <w:rPr>
          <w:rFonts w:eastAsia="Courier New" w:cs="Courier New" w:ascii="Courier New" w:hAnsi="Courier New"/>
          <w:sz w:val="24"/>
        </w:rPr>
        <w:t>o</w:t>
      </w:r>
      <w:r>
        <w:rPr>
          <w:rFonts w:eastAsia="Arial" w:cs="Arial" w:ascii="Arial" w:hAnsi="Arial"/>
          <w:sz w:val="24"/>
        </w:rPr>
        <w:t xml:space="preserve"> Email at</w:t>
      </w:r>
      <w:r>
        <w:rPr>
          <w:rFonts w:eastAsia="Arial" w:cs="Arial" w:ascii="Arial" w:hAnsi="Arial"/>
          <w:color w:val="0563C1"/>
          <w:sz w:val="24"/>
        </w:rPr>
        <w:t xml:space="preserve"> </w:t>
      </w:r>
      <w:hyperlink r:id="rId4">
        <w:r>
          <w:rPr>
            <w:rStyle w:val="Hyperlink"/>
            <w:rFonts w:eastAsia="Arial" w:cs="Arial" w:ascii="Arial" w:hAnsi="Arial"/>
            <w:color w:val="0563C1"/>
            <w:sz w:val="24"/>
            <w:u w:val="single"/>
          </w:rPr>
          <w:t>rent@dcba.lacounty.gov</w:t>
        </w:r>
        <w:r>
          <w:rPr>
            <w:rStyle w:val="Hyperlink"/>
            <w:rFonts w:eastAsia="Arial" w:cs="Arial" w:ascii="Arial" w:hAnsi="Arial"/>
            <w:sz w:val="24"/>
            <w:u w:val="single"/>
          </w:rPr>
          <w:t>,</w:t>
        </w:r>
      </w:hyperlink>
      <w:r>
        <w:rPr>
          <w:rFonts w:eastAsia="Courier New" w:cs="Courier New" w:ascii="Courier New" w:hAnsi="Courier New"/>
          <w:sz w:val="24"/>
        </w:rPr>
        <w:t xml:space="preserve"> o</w:t>
      </w:r>
      <w:r>
        <w:rPr>
          <w:rFonts w:eastAsia="Arial" w:cs="Arial" w:ascii="Arial" w:hAnsi="Arial"/>
          <w:sz w:val="24"/>
        </w:rPr>
        <w:t xml:space="preserve"> In person at DCBA, or,</w:t>
      </w:r>
    </w:p>
    <w:p>
      <w:pPr>
        <w:pStyle w:val="Normal"/>
        <w:spacing w:lineRule="auto" w:line="230"/>
        <w:ind w:hanging="1522" w:start="2900" w:end="3200"/>
        <w:rPr/>
      </w:pPr>
      <w:r>
        <w:rPr>
          <w:rFonts w:eastAsia="Courier New" w:cs="Courier New" w:ascii="Courier New" w:hAnsi="Courier New"/>
          <w:sz w:val="24"/>
        </w:rPr>
        <w:t>o</w:t>
      </w:r>
      <w:r>
        <w:rPr>
          <w:rFonts w:eastAsia="Arial" w:cs="Arial" w:ascii="Arial" w:hAnsi="Arial"/>
          <w:sz w:val="24"/>
        </w:rPr>
        <w:t xml:space="preserve"> by mail to Department of Consumer and Business Affairs 500 W. Temple Street, Room B-96</w:t>
      </w:r>
    </w:p>
    <w:p>
      <w:pPr>
        <w:pStyle w:val="Normal"/>
        <w:spacing w:lineRule="atLeast" w:line="0"/>
        <w:ind w:start="2940" w:end="0"/>
        <w:rPr>
          <w:rFonts w:ascii="Arial" w:hAnsi="Arial" w:eastAsia="Arial" w:cs="Arial"/>
          <w:sz w:val="24"/>
        </w:rPr>
      </w:pPr>
      <w:r>
        <w:rPr>
          <w:rFonts w:eastAsia="Arial" w:cs="Arial" w:ascii="Arial" w:hAnsi="Arial"/>
          <w:sz w:val="24"/>
        </w:rPr>
        <w:t>Los Angeles, CA 90012</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00" w:end="660"/>
        <w:jc w:val="both"/>
        <w:rPr/>
      </w:pPr>
      <w:r>
        <w:rPr>
          <w:rFonts w:eastAsia="Arial" w:cs="Arial" w:ascii="Arial" w:hAnsi="Arial"/>
          <w:sz w:val="24"/>
        </w:rPr>
        <w:t>The Buyout Agreement must be in the primary language of the tenant and must state below the signature line: “You, (tenant name), may cancel this Buyout Agreement any time up to 45 days after all parties have signed this Agreement without any obligation or penalty.”</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Arial" w:cs="Arial" w:ascii="Arial" w:hAnsi="Arial"/>
          <w:sz w:val="24"/>
        </w:rPr>
        <w:t>Per County Code Section</w:t>
      </w:r>
      <w:r>
        <w:rPr>
          <w:rFonts w:eastAsia="Arial" w:cs="Arial" w:ascii="Arial" w:hAnsi="Arial"/>
          <w:color w:val="0563C1"/>
          <w:sz w:val="24"/>
        </w:rPr>
        <w:t xml:space="preserve"> </w:t>
      </w:r>
      <w:hyperlink r:id="rId5">
        <w:r>
          <w:rPr>
            <w:rStyle w:val="Hyperlink"/>
            <w:rFonts w:eastAsia="Arial" w:cs="Arial" w:ascii="Arial" w:hAnsi="Arial"/>
            <w:color w:val="0563C1"/>
            <w:sz w:val="24"/>
            <w:u w:val="single"/>
          </w:rPr>
          <w:t>8.52.100,</w:t>
        </w:r>
        <w:r>
          <w:rPr>
            <w:rStyle w:val="Hyperlink"/>
            <w:rFonts w:eastAsia="Arial" w:cs="Arial" w:ascii="Arial" w:hAnsi="Arial"/>
            <w:sz w:val="24"/>
            <w:u w:val="single"/>
          </w:rPr>
          <w:t xml:space="preserve"> </w:t>
        </w:r>
      </w:hyperlink>
      <w:r>
        <w:rPr>
          <w:rFonts w:eastAsia="Arial" w:cs="Arial" w:ascii="Arial" w:hAnsi="Arial"/>
          <w:sz w:val="24"/>
        </w:rPr>
        <w:t>tenants:</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20" w:leader="none"/>
        </w:tabs>
        <w:spacing w:lineRule="atLeast" w:line="0"/>
        <w:ind w:hanging="356" w:start="1020" w:end="0"/>
        <w:rPr>
          <w:rFonts w:ascii="Arial" w:hAnsi="Arial" w:eastAsia="Arial" w:cs="Arial"/>
          <w:sz w:val="24"/>
        </w:rPr>
      </w:pPr>
      <w:r>
        <w:rPr>
          <w:rFonts w:eastAsia="Arial" w:cs="Arial" w:ascii="Arial" w:hAnsi="Arial"/>
          <w:sz w:val="24"/>
        </w:rPr>
        <w:t xml:space="preserve">Have the right to </w:t>
      </w:r>
      <w:r>
        <w:rPr>
          <w:rFonts w:eastAsia="Arial" w:cs="Arial" w:ascii="Arial" w:hAnsi="Arial"/>
          <w:b/>
          <w:sz w:val="24"/>
        </w:rPr>
        <w:t>not</w:t>
      </w:r>
      <w:r>
        <w:rPr>
          <w:rFonts w:eastAsia="Arial" w:cs="Arial" w:ascii="Arial" w:hAnsi="Arial"/>
          <w:sz w:val="24"/>
        </w:rPr>
        <w:t xml:space="preserve"> enter into buyout negotiations or buyout agreements;</w:t>
      </w:r>
    </w:p>
    <w:p>
      <w:pPr>
        <w:pStyle w:val="Normal"/>
        <w:spacing w:lineRule="exact" w:line="39"/>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020" w:leader="none"/>
        </w:tabs>
        <w:spacing w:lineRule="atLeast" w:line="0"/>
        <w:ind w:hanging="356" w:start="1020" w:end="0"/>
        <w:rPr>
          <w:rFonts w:ascii="Arial" w:hAnsi="Arial" w:eastAsia="Arial" w:cs="Arial"/>
          <w:sz w:val="24"/>
        </w:rPr>
      </w:pPr>
      <w:r>
        <w:rPr>
          <w:rFonts w:eastAsia="Arial" w:cs="Arial" w:ascii="Arial" w:hAnsi="Arial"/>
          <w:sz w:val="24"/>
        </w:rPr>
        <w:t>May choose to consult with an attorney before entering into a buyout agreement;</w:t>
      </w:r>
    </w:p>
    <w:p>
      <w:pPr>
        <w:pStyle w:val="Normal"/>
        <w:spacing w:lineRule="exact" w:line="33"/>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020" w:leader="none"/>
        </w:tabs>
        <w:spacing w:lineRule="atLeast" w:line="0"/>
        <w:ind w:hanging="356" w:start="1020" w:end="0"/>
        <w:rPr>
          <w:rFonts w:ascii="Arial" w:hAnsi="Arial" w:eastAsia="Arial" w:cs="Arial"/>
          <w:sz w:val="24"/>
        </w:rPr>
      </w:pPr>
      <w:r>
        <w:rPr>
          <w:rFonts w:eastAsia="Arial" w:cs="Arial" w:ascii="Arial" w:hAnsi="Arial"/>
          <w:sz w:val="24"/>
        </w:rPr>
        <w:t>May rescind the buyout agreement for up to forty-five (45) days after it is fully executed;</w:t>
      </w:r>
    </w:p>
    <w:p>
      <w:pPr>
        <w:pStyle w:val="Normal"/>
        <w:spacing w:lineRule="exact" w:line="36"/>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020" w:leader="none"/>
        </w:tabs>
        <w:spacing w:lineRule="auto" w:line="297"/>
        <w:ind w:hanging="356" w:start="1020" w:end="1360"/>
        <w:rPr>
          <w:rFonts w:ascii="Arial" w:hAnsi="Arial" w:eastAsia="Arial" w:cs="Arial"/>
          <w:sz w:val="24"/>
        </w:rPr>
      </w:pPr>
      <w:r>
        <w:rPr>
          <w:rFonts w:eastAsia="Arial" w:cs="Arial" w:ascii="Arial" w:hAnsi="Arial"/>
          <w:sz w:val="24"/>
        </w:rPr>
        <w:t>May contact DCBA for information about other buyout agreements in the Tenant’s neighborhood and any other relevant information</w:t>
      </w:r>
    </w:p>
    <w:p>
      <w:pPr>
        <w:sectPr>
          <w:type w:val="continuous"/>
          <w:pgSz w:w="12240" w:h="15840"/>
          <w:pgMar w:left="560" w:right="620" w:gutter="0" w:header="0" w:top="546" w:footer="0" w:bottom="1440"/>
          <w:formProt w:val="false"/>
          <w:textDirection w:val="lrTb"/>
          <w:docGrid w:type="default" w:linePitch="360" w:charSpace="0"/>
        </w:sectPr>
      </w:pPr>
    </w:p>
    <w:p>
      <w:pPr>
        <w:pStyle w:val="Normal"/>
        <w:spacing w:lineRule="atLeast" w:line="0"/>
        <w:rPr>
          <w:rFonts w:ascii="Arial" w:hAnsi="Arial" w:eastAsia="Arial" w:cs="Arial"/>
          <w:b/>
          <w:sz w:val="24"/>
        </w:rPr>
      </w:pPr>
      <w:bookmarkStart w:id="2" w:name="page2"/>
      <w:bookmarkEnd w:id="2"/>
      <w:r>
        <w:rPr>
          <w:rFonts w:eastAsia="Arial" w:cs="Arial" w:ascii="Arial" w:hAnsi="Arial"/>
          <w:b/>
          <w:sz w:val="24"/>
        </w:rPr>
        <w:t>BUYOUT AGREEMENT REQUIREMENTS:</w:t>
      </w:r>
    </w:p>
    <w:p>
      <w:pPr>
        <w:pStyle w:val="Normal"/>
        <w:spacing w:lineRule="exact" w:line="1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Buyout agreements must:</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56" w:start="720" w:end="0"/>
        <w:rPr>
          <w:rFonts w:ascii="Arial" w:hAnsi="Arial" w:eastAsia="Arial" w:cs="Arial"/>
          <w:sz w:val="24"/>
        </w:rPr>
      </w:pPr>
      <w:r>
        <w:rPr>
          <w:rFonts w:eastAsia="Arial" w:cs="Arial" w:ascii="Arial" w:hAnsi="Arial"/>
          <w:sz w:val="24"/>
        </w:rPr>
        <w:t>Be in writing in the primary language of the Tenant.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1440" w:leader="none"/>
        </w:tabs>
        <w:spacing w:lineRule="auto" w:line="252"/>
        <w:ind w:hanging="356" w:start="1440" w:end="280"/>
        <w:rPr>
          <w:rFonts w:ascii="Courier New" w:hAnsi="Courier New" w:eastAsia="Courier New" w:cs="Courier New"/>
          <w:sz w:val="24"/>
        </w:rPr>
      </w:pPr>
      <w:r>
        <w:rPr>
          <w:rFonts w:eastAsia="Arial" w:cs="Arial" w:ascii="Arial" w:hAnsi="Arial"/>
          <w:sz w:val="24"/>
        </w:rPr>
        <w:t>The Landlord must give Tenants a copy of the proposed buyout agreement at least ten (10) days before it is executed.</w:t>
      </w:r>
    </w:p>
    <w:p>
      <w:pPr>
        <w:pStyle w:val="Normal"/>
        <w:numPr>
          <w:ilvl w:val="0"/>
          <w:numId w:val="4"/>
        </w:numPr>
        <w:tabs>
          <w:tab w:val="left" w:pos="720" w:leader="none"/>
        </w:tabs>
        <w:spacing w:lineRule="auto" w:line="249"/>
        <w:ind w:hanging="356" w:start="720" w:end="60"/>
        <w:rPr>
          <w:rFonts w:ascii="Arial" w:hAnsi="Arial" w:eastAsia="Arial" w:cs="Arial"/>
          <w:sz w:val="24"/>
        </w:rPr>
      </w:pPr>
      <w:r>
        <w:rPr>
          <w:rFonts w:eastAsia="Arial" w:cs="Arial" w:ascii="Arial" w:hAnsi="Arial"/>
          <w:sz w:val="24"/>
        </w:rPr>
        <w:t>Include the following statement in bold letters in at least fourteen-point (14 pt.) type near the space reserved for the signature of the Tenant(s):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1"/>
          <w:numId w:val="4"/>
        </w:numPr>
        <w:tabs>
          <w:tab w:val="clear" w:pos="720"/>
          <w:tab w:val="left" w:pos="1440" w:leader="none"/>
        </w:tabs>
        <w:spacing w:lineRule="auto" w:line="237"/>
        <w:ind w:hanging="356" w:start="1440" w:end="0"/>
        <w:rPr>
          <w:rFonts w:ascii="Courier New" w:hAnsi="Courier New" w:eastAsia="Courier New" w:cs="Courier New"/>
          <w:sz w:val="28"/>
        </w:rPr>
      </w:pPr>
      <w:r>
        <w:rPr>
          <w:rFonts w:eastAsia="Arial" w:cs="Arial" w:ascii="Arial" w:hAnsi="Arial"/>
          <w:b/>
          <w:sz w:val="28"/>
        </w:rPr>
        <w:t>"You may cancel this buyout agreement in writing at any time</w:t>
      </w:r>
    </w:p>
    <w:p>
      <w:pPr>
        <w:pStyle w:val="Normal"/>
        <w:spacing w:lineRule="auto" w:line="254"/>
        <w:ind w:start="1440" w:end="660"/>
        <w:rPr>
          <w:rFonts w:ascii="Arial" w:hAnsi="Arial" w:eastAsia="Arial" w:cs="Arial"/>
          <w:b/>
          <w:sz w:val="28"/>
        </w:rPr>
      </w:pPr>
      <w:r>
        <w:rPr>
          <w:rFonts w:eastAsia="Arial" w:cs="Arial" w:ascii="Arial" w:hAnsi="Arial"/>
          <w:b/>
          <w:sz w:val="28"/>
        </w:rPr>
        <w:t>before the forty-fifth (45th) day after all parties have signed this buyout agreement."</w:t>
      </w:r>
    </w:p>
    <w:p>
      <w:pPr>
        <w:pStyle w:val="Normal"/>
        <w:numPr>
          <w:ilvl w:val="0"/>
          <w:numId w:val="5"/>
        </w:numPr>
        <w:tabs>
          <w:tab w:val="clear" w:pos="720"/>
          <w:tab w:val="left" w:pos="1440" w:leader="none"/>
        </w:tabs>
        <w:spacing w:lineRule="auto" w:line="237"/>
        <w:ind w:hanging="356" w:start="1440" w:end="0"/>
        <w:rPr>
          <w:rFonts w:ascii="Courier New" w:hAnsi="Courier New" w:eastAsia="Courier New" w:cs="Courier New"/>
          <w:sz w:val="28"/>
        </w:rPr>
      </w:pPr>
      <w:r>
        <w:rPr>
          <w:rFonts w:eastAsia="Arial" w:cs="Arial" w:ascii="Arial" w:hAnsi="Arial"/>
          <w:b/>
          <w:sz w:val="28"/>
        </w:rPr>
        <w:t>"You have a right not to enter into a buyout agreement."</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1"/>
          <w:numId w:val="6"/>
        </w:numPr>
        <w:tabs>
          <w:tab w:val="clear" w:pos="720"/>
          <w:tab w:val="left" w:pos="1440" w:leader="none"/>
        </w:tabs>
        <w:spacing w:lineRule="auto" w:line="254"/>
        <w:ind w:hanging="356" w:start="1440" w:end="380"/>
        <w:rPr>
          <w:rFonts w:ascii="Courier New" w:hAnsi="Courier New" w:eastAsia="Courier New" w:cs="Courier New"/>
          <w:sz w:val="28"/>
        </w:rPr>
      </w:pPr>
      <w:r>
        <w:rPr>
          <w:rFonts w:eastAsia="Arial" w:cs="Arial" w:ascii="Arial" w:hAnsi="Arial"/>
          <w:b/>
          <w:sz w:val="28"/>
        </w:rPr>
        <w:t>"You may choose to consult with an attorney before signing this buyout agreement. The County of Los Angeles Department of Consumer and Business Affairs may also have information about other buyout agreements in your neighborhood."</w:t>
      </w:r>
    </w:p>
    <w:p>
      <w:pPr>
        <w:pStyle w:val="Normal"/>
        <w:numPr>
          <w:ilvl w:val="0"/>
          <w:numId w:val="6"/>
        </w:numPr>
        <w:tabs>
          <w:tab w:val="left" w:pos="720" w:leader="none"/>
        </w:tabs>
        <w:spacing w:lineRule="atLeast" w:line="0"/>
        <w:ind w:hanging="356" w:start="720" w:end="0"/>
        <w:rPr>
          <w:rFonts w:ascii="Arial" w:hAnsi="Arial" w:eastAsia="Arial" w:cs="Arial"/>
          <w:sz w:val="24"/>
        </w:rPr>
      </w:pPr>
      <w:r>
        <w:rPr>
          <w:rFonts w:eastAsia="Arial" w:cs="Arial" w:ascii="Arial" w:hAnsi="Arial"/>
          <w:sz w:val="24"/>
        </w:rPr>
        <w:t>Provide to the Tenant a copy of the fully executed buyout agreement.</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580"/>
        <w:jc w:val="both"/>
        <w:rPr>
          <w:rFonts w:ascii="Arial" w:hAnsi="Arial" w:eastAsia="Arial" w:cs="Arial"/>
          <w:sz w:val="24"/>
        </w:rPr>
      </w:pPr>
      <w:r>
        <w:rPr>
          <w:rFonts w:eastAsia="Arial" w:cs="Arial" w:ascii="Arial" w:hAnsi="Arial"/>
          <w:sz w:val="24"/>
        </w:rPr>
        <w:t>In order to rescind a buyout agreement, the Tenant must hand-deliver, email, or certified mail, return receipt requested a statement to the Landlord indicating that the Tenant has decided to rescind the agreement.</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If you have questions, please contact us: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 w:val="left" w:pos="2140" w:leader="none"/>
        </w:tabs>
        <w:spacing w:lineRule="atLeast" w:line="0"/>
        <w:ind w:start="360" w:end="0"/>
        <w:rPr/>
      </w:pPr>
      <w:r>
        <w:rPr>
          <w:rFonts w:eastAsia="Arial" w:cs="Arial" w:ascii="Arial" w:hAnsi="Arial"/>
          <w:sz w:val="24"/>
        </w:rPr>
        <w:t>•</w:t>
      </w:r>
      <w:r>
        <w:rPr>
          <w:rFonts w:eastAsia="Times New Roman" w:cs="Times New Roman" w:ascii="Times New Roman" w:hAnsi="Times New Roman"/>
        </w:rPr>
        <w:tab/>
      </w:r>
      <w:r>
        <w:rPr>
          <w:rFonts w:eastAsia="Arial" w:cs="Arial" w:ascii="Arial" w:hAnsi="Arial"/>
          <w:sz w:val="24"/>
        </w:rPr>
        <w:t>Phone:</w:t>
      </w:r>
      <w:r>
        <w:rPr>
          <w:rFonts w:eastAsia="Times New Roman" w:cs="Times New Roman" w:ascii="Times New Roman" w:hAnsi="Times New Roman"/>
        </w:rPr>
        <w:tab/>
      </w:r>
      <w:r>
        <w:rPr>
          <w:rFonts w:eastAsia="Arial" w:cs="Arial" w:ascii="Arial" w:hAnsi="Arial"/>
          <w:sz w:val="24"/>
        </w:rPr>
        <w:t>833-223-RENT (7368)</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 w:val="left" w:pos="2140" w:leader="none"/>
        </w:tabs>
        <w:spacing w:lineRule="atLeast" w:line="0"/>
        <w:ind w:start="360" w:end="0"/>
        <w:rPr>
          <w:rFonts w:ascii="Arial" w:hAnsi="Arial" w:eastAsia="Arial" w:cs="Arial"/>
          <w:color w:val="0563C1"/>
          <w:sz w:val="24"/>
          <w:u w:val="single"/>
        </w:rPr>
      </w:pPr>
      <w:r>
        <w:rPr>
          <w:rFonts w:eastAsia="Arial" w:cs="Arial" w:ascii="Arial" w:hAnsi="Arial"/>
          <w:sz w:val="24"/>
        </w:rPr>
        <w:t>•</w:t>
      </w:r>
      <w:r>
        <w:rPr>
          <w:rFonts w:eastAsia="Times New Roman" w:cs="Times New Roman" w:ascii="Times New Roman" w:hAnsi="Times New Roman"/>
        </w:rPr>
        <w:tab/>
      </w:r>
      <w:r>
        <w:rPr>
          <w:rFonts w:eastAsia="Arial" w:cs="Arial" w:ascii="Arial" w:hAnsi="Arial"/>
          <w:sz w:val="24"/>
        </w:rPr>
        <w:t>Email:</w:t>
      </w:r>
      <w:r>
        <w:rPr>
          <w:rFonts w:eastAsia="Times New Roman" w:cs="Times New Roman" w:ascii="Times New Roman" w:hAnsi="Times New Roman"/>
        </w:rPr>
        <w:tab/>
      </w:r>
      <w:hyperlink r:id="rId6">
        <w:r>
          <w:rPr>
            <w:rStyle w:val="Hyperlink"/>
            <w:rFonts w:eastAsia="Arial" w:cs="Arial" w:ascii="Arial" w:hAnsi="Arial"/>
            <w:color w:val="0563C1"/>
            <w:sz w:val="24"/>
            <w:u w:val="single"/>
          </w:rPr>
          <w:t>rent@dcba.lacounty.gov</w:t>
        </w:r>
      </w:hyperlink>
    </w:p>
    <w:p>
      <w:pPr>
        <w:pStyle w:val="Normal"/>
        <w:spacing w:lineRule="exact" w:line="34"/>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tabs>
          <w:tab w:val="clear" w:pos="720"/>
          <w:tab w:val="left" w:pos="700" w:leader="none"/>
          <w:tab w:val="left" w:pos="2140" w:leader="none"/>
        </w:tabs>
        <w:spacing w:lineRule="atLeast" w:line="0"/>
        <w:ind w:start="360" w:end="0"/>
        <w:rPr>
          <w:rFonts w:ascii="Arial" w:hAnsi="Arial" w:eastAsia="Arial" w:cs="Arial"/>
          <w:color w:val="0563C1"/>
          <w:sz w:val="24"/>
          <w:u w:val="single"/>
        </w:rPr>
      </w:pPr>
      <w:r>
        <w:rPr>
          <w:rFonts w:eastAsia="Arial" w:cs="Arial" w:ascii="Arial" w:hAnsi="Arial"/>
          <w:sz w:val="24"/>
        </w:rPr>
        <w:t>•</w:t>
      </w:r>
      <w:r>
        <w:rPr>
          <w:rFonts w:eastAsia="Times New Roman" w:cs="Times New Roman" w:ascii="Times New Roman" w:hAnsi="Times New Roman"/>
        </w:rPr>
        <w:tab/>
      </w:r>
      <w:r>
        <w:rPr>
          <w:rFonts w:eastAsia="Arial" w:cs="Arial" w:ascii="Arial" w:hAnsi="Arial"/>
          <w:sz w:val="24"/>
        </w:rPr>
        <w:t>Online:</w:t>
      </w:r>
      <w:r>
        <w:rPr>
          <w:rFonts w:eastAsia="Times New Roman" w:cs="Times New Roman" w:ascii="Times New Roman" w:hAnsi="Times New Roman"/>
        </w:rPr>
        <w:tab/>
      </w:r>
      <w:hyperlink r:id="rId7">
        <w:r>
          <w:rPr>
            <w:rStyle w:val="Hyperlink"/>
            <w:rFonts w:eastAsia="Arial" w:cs="Arial" w:ascii="Arial" w:hAnsi="Arial"/>
            <w:color w:val="0563C1"/>
            <w:sz w:val="24"/>
            <w:u w:val="single"/>
          </w:rPr>
          <w:t>rent.lacounty.gov</w:t>
        </w:r>
      </w:hyperlink>
    </w:p>
    <w:p>
      <w:pPr>
        <w:pStyle w:val="Normal"/>
        <w:spacing w:lineRule="exact" w:line="200"/>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Page 2</w:t>
      </w:r>
    </w:p>
    <w:p>
      <w:pPr>
        <w:sectPr>
          <w:type w:val="nextPage"/>
          <w:pgSz w:w="12240" w:h="15840"/>
          <w:pgMar w:left="860" w:right="860" w:gutter="0" w:header="0" w:top="1412" w:footer="0" w:bottom="176"/>
          <w:pgNumType w:fmt="decimal"/>
          <w:formProt w:val="false"/>
          <w:textDirection w:val="lrTb"/>
          <w:docGrid w:type="default" w:linePitch="360" w:charSpace="0"/>
        </w:sectPr>
        <w:pStyle w:val="Normal"/>
        <w:spacing w:lineRule="atLeast" w:line="0"/>
        <w:jc w:val="end"/>
        <w:rPr>
          <w:b/>
          <w:sz w:val="22"/>
        </w:rPr>
      </w:pPr>
      <w:r>
        <w:rPr>
          <w:b/>
          <w:sz w:val="22"/>
        </w:rPr>
        <w:t>REVISED 7/2020</w:t>
      </w:r>
    </w:p>
    <w:p>
      <w:pPr>
        <w:pStyle w:val="Normal"/>
        <w:spacing w:lineRule="atLeast" w:line="0"/>
        <w:jc w:val="center"/>
        <w:rPr>
          <w:rFonts w:ascii="Arial" w:hAnsi="Arial" w:eastAsia="Arial" w:cs="Arial"/>
          <w:b/>
          <w:sz w:val="24"/>
        </w:rPr>
      </w:pPr>
      <w:bookmarkStart w:id="3" w:name="page3"/>
      <w:bookmarkEnd w:id="3"/>
      <w:r>
        <w:rPr>
          <w:rFonts w:eastAsia="Arial" w:cs="Arial" w:ascii="Arial" w:hAnsi="Arial"/>
          <w:b/>
          <w:sz w:val="24"/>
        </w:rPr>
        <w:t>LOS ANGELES COUNTY RSO: BUYOUT AGREEMENT</w:t>
      </w:r>
    </w:p>
    <w:p>
      <w:pPr>
        <w:pStyle w:val="Normal"/>
        <w:spacing w:lineRule="exact" w:line="1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DISCLOSURE ACKNOWLEDGMENT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end="180"/>
        <w:rPr>
          <w:rFonts w:ascii="Arial" w:hAnsi="Arial" w:eastAsia="Arial" w:cs="Arial"/>
          <w:sz w:val="24"/>
        </w:rPr>
      </w:pPr>
      <w:r>
        <w:rPr>
          <w:rFonts w:eastAsia="Arial" w:cs="Arial" w:ascii="Arial" w:hAnsi="Arial"/>
          <w:sz w:val="24"/>
        </w:rPr>
        <w:t>By signing this document, I acknowledge that I have read the Rent Stabilization Ordinance (RSO) Tenant Rights Buyout Offers &amp; Agreements Disclosure Notice.</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The rental unit address that is the subject of a Buyout Offer and Buyout Agreement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15240</wp:posOffset>
                </wp:positionH>
                <wp:positionV relativeFrom="paragraph">
                  <wp:posOffset>126365</wp:posOffset>
                </wp:positionV>
                <wp:extent cx="6101080" cy="0"/>
                <wp:effectExtent l="0" t="6350" r="0" b="6350"/>
                <wp:wrapNone/>
                <wp:docPr id="10" name=""/>
                <a:graphic xmlns:a="http://schemas.openxmlformats.org/drawingml/2006/main">
                  <a:graphicData uri="http://schemas.microsoft.com/office/word/2010/wordprocessingShape">
                    <wps:wsp>
                      <wps:cNvSpPr/>
                      <wps:spPr>
                        <a:xfrm>
                          <a:off x="0" y="0"/>
                          <a:ext cx="6100920" cy="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1.2pt,9.95pt" to="481.55pt,9.95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6109970</wp:posOffset>
                </wp:positionH>
                <wp:positionV relativeFrom="paragraph">
                  <wp:posOffset>120015</wp:posOffset>
                </wp:positionV>
                <wp:extent cx="0" cy="599440"/>
                <wp:effectExtent l="6350" t="0" r="6350" b="0"/>
                <wp:wrapNone/>
                <wp:docPr id="11" name=""/>
                <a:graphic xmlns:a="http://schemas.openxmlformats.org/drawingml/2006/main">
                  <a:graphicData uri="http://schemas.microsoft.com/office/word/2010/wordprocessingShape">
                    <wps:wsp>
                      <wps:cNvSpPr/>
                      <wps:spPr>
                        <a:xfrm>
                          <a:off x="0" y="0"/>
                          <a:ext cx="0" cy="59940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481.1pt,9.45pt" to="481.1pt,56.6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15240</wp:posOffset>
                </wp:positionH>
                <wp:positionV relativeFrom="paragraph">
                  <wp:posOffset>713105</wp:posOffset>
                </wp:positionV>
                <wp:extent cx="6101080" cy="0"/>
                <wp:effectExtent l="0" t="6350" r="0" b="6350"/>
                <wp:wrapNone/>
                <wp:docPr id="12" name=""/>
                <a:graphic xmlns:a="http://schemas.openxmlformats.org/drawingml/2006/main">
                  <a:graphicData uri="http://schemas.microsoft.com/office/word/2010/wordprocessingShape">
                    <wps:wsp>
                      <wps:cNvSpPr/>
                      <wps:spPr>
                        <a:xfrm>
                          <a:off x="0" y="0"/>
                          <a:ext cx="6100920" cy="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1.2pt,56.15pt" to="481.55pt,56.15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21590</wp:posOffset>
                </wp:positionH>
                <wp:positionV relativeFrom="paragraph">
                  <wp:posOffset>120015</wp:posOffset>
                </wp:positionV>
                <wp:extent cx="0" cy="599440"/>
                <wp:effectExtent l="6350" t="0" r="6350" b="0"/>
                <wp:wrapNone/>
                <wp:docPr id="13" name=""/>
                <a:graphic xmlns:a="http://schemas.openxmlformats.org/drawingml/2006/main">
                  <a:graphicData uri="http://schemas.microsoft.com/office/word/2010/wordprocessingShape">
                    <wps:wsp>
                      <wps:cNvSpPr/>
                      <wps:spPr>
                        <a:xfrm>
                          <a:off x="0" y="0"/>
                          <a:ext cx="0" cy="59940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1.7pt,9.45pt" to="1.7pt,56.6pt" stroked="t" o:allowincell="f" style="position:absolute">
                <v:stroke color="#2f528f"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end="640"/>
        <w:rPr>
          <w:rFonts w:ascii="Arial" w:hAnsi="Arial" w:eastAsia="Arial" w:cs="Arial"/>
          <w:sz w:val="24"/>
        </w:rPr>
      </w:pPr>
      <w:r>
        <w:rPr>
          <w:rFonts w:eastAsia="Arial" w:cs="Arial" w:ascii="Arial" w:hAnsi="Arial"/>
          <w:sz w:val="24"/>
        </w:rPr>
        <w:t>Contact information for Landlord is: (include name, email, phone number, and address where Tenants can mail cancellation notices)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33020</wp:posOffset>
                </wp:positionV>
                <wp:extent cx="6101080" cy="0"/>
                <wp:effectExtent l="0" t="6350" r="0" b="6350"/>
                <wp:wrapNone/>
                <wp:docPr id="14" name=""/>
                <a:graphic xmlns:a="http://schemas.openxmlformats.org/drawingml/2006/main">
                  <a:graphicData uri="http://schemas.microsoft.com/office/word/2010/wordprocessingShape">
                    <wps:wsp>
                      <wps:cNvSpPr/>
                      <wps:spPr>
                        <a:xfrm>
                          <a:off x="0" y="0"/>
                          <a:ext cx="6100920" cy="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0pt,2.6pt" to="480.35pt,2.6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6094730</wp:posOffset>
                </wp:positionH>
                <wp:positionV relativeFrom="paragraph">
                  <wp:posOffset>26670</wp:posOffset>
                </wp:positionV>
                <wp:extent cx="0" cy="599440"/>
                <wp:effectExtent l="6350" t="0" r="6350" b="0"/>
                <wp:wrapNone/>
                <wp:docPr id="15" name=""/>
                <a:graphic xmlns:a="http://schemas.openxmlformats.org/drawingml/2006/main">
                  <a:graphicData uri="http://schemas.microsoft.com/office/word/2010/wordprocessingShape">
                    <wps:wsp>
                      <wps:cNvSpPr/>
                      <wps:spPr>
                        <a:xfrm>
                          <a:off x="0" y="0"/>
                          <a:ext cx="0" cy="59940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479.9pt,2.1pt" to="479.9pt,49.25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619760</wp:posOffset>
                </wp:positionV>
                <wp:extent cx="6101080" cy="0"/>
                <wp:effectExtent l="0" t="6350" r="0" b="6350"/>
                <wp:wrapNone/>
                <wp:docPr id="16" name=""/>
                <a:graphic xmlns:a="http://schemas.openxmlformats.org/drawingml/2006/main">
                  <a:graphicData uri="http://schemas.microsoft.com/office/word/2010/wordprocessingShape">
                    <wps:wsp>
                      <wps:cNvSpPr/>
                      <wps:spPr>
                        <a:xfrm>
                          <a:off x="0" y="0"/>
                          <a:ext cx="6100920" cy="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0pt,48.8pt" to="480.35pt,48.8pt" stroked="t" o:allowincell="f" style="position:absolute">
                <v:stroke color="#2f528f"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6350</wp:posOffset>
                </wp:positionH>
                <wp:positionV relativeFrom="paragraph">
                  <wp:posOffset>26670</wp:posOffset>
                </wp:positionV>
                <wp:extent cx="0" cy="599440"/>
                <wp:effectExtent l="6350" t="0" r="6350" b="0"/>
                <wp:wrapNone/>
                <wp:docPr id="17" name=""/>
                <a:graphic xmlns:a="http://schemas.openxmlformats.org/drawingml/2006/main">
                  <a:graphicData uri="http://schemas.microsoft.com/office/word/2010/wordprocessingShape">
                    <wps:wsp>
                      <wps:cNvSpPr/>
                      <wps:spPr>
                        <a:xfrm>
                          <a:off x="0" y="0"/>
                          <a:ext cx="0" cy="599400"/>
                        </a:xfrm>
                        <a:prstGeom prst="line">
                          <a:avLst/>
                        </a:prstGeom>
                        <a:ln w="12600">
                          <a:solidFill>
                            <a:srgbClr val="2f528f"/>
                          </a:solidFill>
                          <a:miter/>
                        </a:ln>
                      </wps:spPr>
                      <wps:style>
                        <a:lnRef idx="0"/>
                        <a:fillRef idx="0"/>
                        <a:effectRef idx="0"/>
                        <a:fontRef idx="minor"/>
                      </wps:style>
                      <wps:bodyPr/>
                    </wps:wsp>
                  </a:graphicData>
                </a:graphic>
              </wp:anchor>
            </w:drawing>
          </mc:Choice>
          <mc:Fallback>
            <w:pict>
              <v:line id="shape_0" from="0.5pt,2.1pt" to="0.5pt,49.25pt" stroked="t" o:allowincell="f" style="position:absolute">
                <v:stroke color="#2f528f"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Name and telephone # of each tenant who is given a Buyout Offer and who may enter into a</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Buyout Agreement:</w:t>
      </w:r>
    </w:p>
    <w:p>
      <w:pPr>
        <w:sectPr>
          <w:type w:val="nextPage"/>
          <w:pgSz w:w="12240" w:h="15840"/>
          <w:pgMar w:left="860" w:right="860" w:gutter="0" w:header="0" w:top="1412" w:footer="0" w:bottom="17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3"/>
        </w:rPr>
      </w:pPr>
      <w:r>
        <w:rPr>
          <w:rFonts w:eastAsia="Arial" w:cs="Arial" w:ascii="Arial" w:hAnsi="Arial"/>
          <w:sz w:val="23"/>
        </w:rPr>
        <w:t>1.</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9">
                <wp:simplePos x="0" y="0"/>
                <wp:positionH relativeFrom="column">
                  <wp:posOffset>2540</wp:posOffset>
                </wp:positionH>
                <wp:positionV relativeFrom="paragraph">
                  <wp:posOffset>-483235</wp:posOffset>
                </wp:positionV>
                <wp:extent cx="6060440" cy="0"/>
                <wp:effectExtent l="0" t="3175" r="0" b="3175"/>
                <wp:wrapNone/>
                <wp:docPr id="18"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8.05pt" to="477.35pt,-38.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2540</wp:posOffset>
                </wp:positionH>
                <wp:positionV relativeFrom="paragraph">
                  <wp:posOffset>-155575</wp:posOffset>
                </wp:positionV>
                <wp:extent cx="6060440" cy="0"/>
                <wp:effectExtent l="0" t="3175" r="0" b="3175"/>
                <wp:wrapNone/>
                <wp:docPr id="19"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25pt" to="477.35pt,-1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2540</wp:posOffset>
                </wp:positionH>
                <wp:positionV relativeFrom="paragraph">
                  <wp:posOffset>165735</wp:posOffset>
                </wp:positionV>
                <wp:extent cx="6060440" cy="0"/>
                <wp:effectExtent l="0" t="3175" r="0" b="3175"/>
                <wp:wrapNone/>
                <wp:docPr id="20"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05pt" to="477.35pt,1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2540</wp:posOffset>
                </wp:positionH>
                <wp:positionV relativeFrom="paragraph">
                  <wp:posOffset>493395</wp:posOffset>
                </wp:positionV>
                <wp:extent cx="6060440" cy="0"/>
                <wp:effectExtent l="0" t="3175" r="0" b="3175"/>
                <wp:wrapNone/>
                <wp:docPr id="21"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8.85pt" to="477.35pt,38.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2540</wp:posOffset>
                </wp:positionH>
                <wp:positionV relativeFrom="paragraph">
                  <wp:posOffset>821055</wp:posOffset>
                </wp:positionV>
                <wp:extent cx="6060440" cy="0"/>
                <wp:effectExtent l="0" t="3175" r="0" b="3175"/>
                <wp:wrapNone/>
                <wp:docPr id="22"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64.65pt" to="477.35pt,64.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5080</wp:posOffset>
                </wp:positionH>
                <wp:positionV relativeFrom="paragraph">
                  <wp:posOffset>-486410</wp:posOffset>
                </wp:positionV>
                <wp:extent cx="0" cy="1630045"/>
                <wp:effectExtent l="3175" t="0" r="3175" b="0"/>
                <wp:wrapNone/>
                <wp:docPr id="23" name=""/>
                <a:graphic xmlns:a="http://schemas.openxmlformats.org/drawingml/2006/main">
                  <a:graphicData uri="http://schemas.microsoft.com/office/word/2010/wordprocessingShape">
                    <wps:wsp>
                      <wps:cNvSpPr/>
                      <wps:spPr>
                        <a:xfrm>
                          <a:off x="0" y="0"/>
                          <a:ext cx="0" cy="163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38.3pt" to="0.4pt,9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366395</wp:posOffset>
                </wp:positionH>
                <wp:positionV relativeFrom="paragraph">
                  <wp:posOffset>-486410</wp:posOffset>
                </wp:positionV>
                <wp:extent cx="0" cy="1630045"/>
                <wp:effectExtent l="3175" t="0" r="3175" b="0"/>
                <wp:wrapNone/>
                <wp:docPr id="24" name=""/>
                <a:graphic xmlns:a="http://schemas.openxmlformats.org/drawingml/2006/main">
                  <a:graphicData uri="http://schemas.microsoft.com/office/word/2010/wordprocessingShape">
                    <wps:wsp>
                      <wps:cNvSpPr/>
                      <wps:spPr>
                        <a:xfrm>
                          <a:off x="0" y="0"/>
                          <a:ext cx="0" cy="163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5pt,-38.3pt" to="28.85pt,90pt" stroked="t" o:allowincell="f" style="position:absolute">
                <v:stroke color="black" weight="6480" joinstyle="miter" endcap="flat"/>
                <v:fill o:detectmouseclick="t" on="false"/>
                <w10:wrap type="none"/>
              </v:line>
            </w:pict>
          </mc:Fallback>
        </mc:AlternateConten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3"/>
        </w:rPr>
      </w:pPr>
      <w:r>
        <w:rPr>
          <w:rFonts w:eastAsia="Arial" w:cs="Arial" w:ascii="Arial" w:hAnsi="Arial"/>
          <w:sz w:val="23"/>
        </w:rPr>
        <w:t>2.</w:t>
      </w:r>
    </w:p>
    <w:p>
      <w:pPr>
        <w:pStyle w:val="Normal"/>
        <w:spacing w:lineRule="exact" w:line="25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Arial" w:hAnsi="Arial" w:eastAsia="Arial" w:cs="Arial"/>
          <w:sz w:val="23"/>
        </w:rPr>
      </w:pPr>
      <w:r>
        <w:rPr>
          <w:rFonts w:eastAsia="Arial" w:cs="Arial" w:ascii="Arial" w:hAnsi="Arial"/>
          <w:sz w:val="23"/>
        </w:rPr>
        <w:t>3.</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Arial" w:hAnsi="Arial" w:eastAsia="Arial" w:cs="Arial"/>
          <w:sz w:val="23"/>
        </w:rPr>
      </w:pPr>
      <w:r>
        <w:rPr>
          <w:rFonts w:eastAsia="Arial" w:cs="Arial" w:ascii="Arial" w:hAnsi="Arial"/>
          <w:sz w:val="23"/>
        </w:rPr>
        <w:t>4.</w:t>
      </w:r>
    </w:p>
    <w:p>
      <w:pPr>
        <w:pStyle w:val="Normal"/>
        <w:spacing w:lineRule="exact" w:line="189"/>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ind w:end="1140"/>
        <w:jc w:val="center"/>
        <w:rPr>
          <w:rFonts w:ascii="Arial" w:hAnsi="Arial" w:eastAsia="Arial" w:cs="Arial"/>
          <w:sz w:val="23"/>
        </w:rPr>
      </w:pPr>
      <w:r>
        <w:rPr>
          <w:rFonts w:eastAsia="Arial" w:cs="Arial" w:ascii="Arial" w:hAnsi="Arial"/>
          <w:sz w:val="23"/>
        </w:rPr>
        <w:t>Name</w:t>
      </w:r>
    </w:p>
    <w:p>
      <w:pPr>
        <w:pStyle w:val="Normal"/>
        <w:spacing w:lineRule="exact" w:line="189"/>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Arial" w:hAnsi="Arial" w:eastAsia="Arial" w:cs="Arial"/>
          <w:sz w:val="24"/>
        </w:rPr>
      </w:pPr>
      <w:r>
        <w:rPr>
          <w:rFonts w:eastAsia="Arial" w:cs="Arial" w:ascii="Arial" w:hAnsi="Arial"/>
          <w:sz w:val="24"/>
        </w:rPr>
        <w:t>Phone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-281940</wp:posOffset>
                </wp:positionH>
                <wp:positionV relativeFrom="paragraph">
                  <wp:posOffset>-167005</wp:posOffset>
                </wp:positionV>
                <wp:extent cx="0" cy="1630045"/>
                <wp:effectExtent l="3175" t="0" r="3175" b="0"/>
                <wp:wrapNone/>
                <wp:docPr id="25" name=""/>
                <a:graphic xmlns:a="http://schemas.openxmlformats.org/drawingml/2006/main">
                  <a:graphicData uri="http://schemas.microsoft.com/office/word/2010/wordprocessingShape">
                    <wps:wsp>
                      <wps:cNvSpPr/>
                      <wps:spPr>
                        <a:xfrm>
                          <a:off x="0" y="0"/>
                          <a:ext cx="0" cy="163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pt,-13.15pt" to="-22.2pt,1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1317625</wp:posOffset>
                </wp:positionH>
                <wp:positionV relativeFrom="paragraph">
                  <wp:posOffset>-167005</wp:posOffset>
                </wp:positionV>
                <wp:extent cx="0" cy="1630045"/>
                <wp:effectExtent l="3175" t="0" r="3175" b="0"/>
                <wp:wrapNone/>
                <wp:docPr id="26" name=""/>
                <a:graphic xmlns:a="http://schemas.openxmlformats.org/drawingml/2006/main">
                  <a:graphicData uri="http://schemas.microsoft.com/office/word/2010/wordprocessingShape">
                    <wps:wsp>
                      <wps:cNvSpPr/>
                      <wps:spPr>
                        <a:xfrm>
                          <a:off x="0" y="0"/>
                          <a:ext cx="0" cy="163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75pt,-13.15pt" to="103.75pt,1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3202940</wp:posOffset>
                </wp:positionH>
                <wp:positionV relativeFrom="paragraph">
                  <wp:posOffset>-167005</wp:posOffset>
                </wp:positionV>
                <wp:extent cx="0" cy="1630045"/>
                <wp:effectExtent l="3175" t="0" r="3175" b="0"/>
                <wp:wrapNone/>
                <wp:docPr id="27" name=""/>
                <a:graphic xmlns:a="http://schemas.openxmlformats.org/drawingml/2006/main">
                  <a:graphicData uri="http://schemas.microsoft.com/office/word/2010/wordprocessingShape">
                    <wps:wsp>
                      <wps:cNvSpPr/>
                      <wps:spPr>
                        <a:xfrm>
                          <a:off x="0" y="0"/>
                          <a:ext cx="0" cy="163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2pt,-13.15pt" to="252.2pt,1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-2854960</wp:posOffset>
                </wp:positionH>
                <wp:positionV relativeFrom="paragraph">
                  <wp:posOffset>1459865</wp:posOffset>
                </wp:positionV>
                <wp:extent cx="6060440" cy="0"/>
                <wp:effectExtent l="0" t="3175" r="0" b="3175"/>
                <wp:wrapNone/>
                <wp:docPr id="28" name=""/>
                <a:graphic xmlns:a="http://schemas.openxmlformats.org/drawingml/2006/main">
                  <a:graphicData uri="http://schemas.microsoft.com/office/word/2010/wordprocessingShape">
                    <wps:wsp>
                      <wps:cNvSpPr/>
                      <wps:spPr>
                        <a:xfrm>
                          <a:off x="0" y="0"/>
                          <a:ext cx="606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4.8pt,114.95pt" to="252.35pt,114.95pt" stroked="t" o:allowincell="f" style="position:absolute">
                <v:stroke color="black" weight="648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Email Address</w:t>
      </w:r>
    </w:p>
    <w:p>
      <w:pPr>
        <w:sectPr>
          <w:type w:val="continuous"/>
          <w:pgSz w:w="12240" w:h="15840"/>
          <w:pgMar w:left="860" w:right="860" w:gutter="0" w:header="0" w:top="1412" w:footer="0" w:bottom="176"/>
          <w:cols w:num="4" w:equalWidth="false" w:sep="false">
            <w:col w:w="1280" w:space="720"/>
            <w:col w:w="1780" w:space="720"/>
            <w:col w:w="2060" w:space="720"/>
            <w:col w:w="3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u w:val="single"/>
        </w:rPr>
      </w:pPr>
      <w:r>
        <w:rPr>
          <w:rFonts w:eastAsia="Arial" w:cs="Arial" w:ascii="Arial" w:hAnsi="Arial"/>
          <w:b/>
          <w:sz w:val="24"/>
          <w:u w:val="single"/>
        </w:rPr>
        <w:t>LANDLORD DECLARATION:</w:t>
      </w:r>
    </w:p>
    <w:p>
      <w:pPr>
        <w:pStyle w:val="Normal"/>
        <w:spacing w:lineRule="exact" w:line="18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8"/>
        <w:ind w:end="40"/>
        <w:rPr>
          <w:rFonts w:ascii="Arial" w:hAnsi="Arial" w:eastAsia="Arial" w:cs="Arial"/>
          <w:sz w:val="24"/>
        </w:rPr>
      </w:pPr>
      <w:r>
        <w:rPr>
          <w:rFonts w:eastAsia="Arial" w:cs="Arial" w:ascii="Arial" w:hAnsi="Arial"/>
          <w:sz w:val="24"/>
        </w:rPr>
        <w:t>I hereby declare, under penalty of perjury under the laws of the State of California, that the information provided in this form is true and correct to the best of my knowledge and belief. I certify that I have given a copy of this disclosure notice concerning Buyout Offers &amp; Agreements to the tenant(s).</w:t>
      </w:r>
    </w:p>
    <w:p>
      <w:pPr>
        <w:pStyle w:val="Normal"/>
        <w:spacing w:lineRule="exact" w:line="4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20" w:leader="none"/>
          <w:tab w:val="left" w:pos="8140" w:leader="none"/>
        </w:tabs>
        <w:spacing w:lineRule="atLeast" w:line="0"/>
        <w:ind w:start="580" w:end="0"/>
        <w:rPr/>
      </w:pPr>
      <w:r>
        <w:rPr>
          <w:rFonts w:eastAsia="Arial" w:cs="Arial" w:ascii="Arial" w:hAnsi="Arial"/>
          <w:sz w:val="24"/>
        </w:rPr>
        <w:t>Landlord Name</w:t>
      </w:r>
      <w:r>
        <w:rPr>
          <w:rFonts w:eastAsia="Times New Roman" w:cs="Times New Roman" w:ascii="Times New Roman" w:hAnsi="Times New Roman"/>
        </w:rPr>
        <w:tab/>
      </w:r>
      <w:r>
        <w:rPr>
          <w:rFonts w:eastAsia="Arial" w:cs="Arial" w:ascii="Arial" w:hAnsi="Arial"/>
          <w:sz w:val="24"/>
        </w:rPr>
        <w:t>Signature</w:t>
      </w:r>
      <w:r>
        <w:rPr>
          <w:rFonts w:eastAsia="Times New Roman" w:cs="Times New Roman" w:ascii="Times New Roman" w:hAnsi="Times New Roman"/>
        </w:rPr>
        <w:tab/>
      </w:r>
      <w:r>
        <w:rPr>
          <w:rFonts w:eastAsia="Arial" w:cs="Arial" w:ascii="Arial" w:hAnsi="Arial"/>
          <w:sz w:val="23"/>
        </w:rPr>
        <w:t>Date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0">
                <wp:simplePos x="0" y="0"/>
                <wp:positionH relativeFrom="column">
                  <wp:posOffset>2540</wp:posOffset>
                </wp:positionH>
                <wp:positionV relativeFrom="paragraph">
                  <wp:posOffset>-162560</wp:posOffset>
                </wp:positionV>
                <wp:extent cx="1775460" cy="0"/>
                <wp:effectExtent l="0" t="3175" r="0" b="3175"/>
                <wp:wrapNone/>
                <wp:docPr id="29" name=""/>
                <a:graphic xmlns:a="http://schemas.openxmlformats.org/drawingml/2006/main">
                  <a:graphicData uri="http://schemas.microsoft.com/office/word/2010/wordprocessingShape">
                    <wps:wsp>
                      <wps:cNvSpPr/>
                      <wps:spPr>
                        <a:xfrm>
                          <a:off x="0" y="0"/>
                          <a:ext cx="1775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8pt" to="139.95pt,-12.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1981835</wp:posOffset>
                </wp:positionH>
                <wp:positionV relativeFrom="paragraph">
                  <wp:posOffset>-162560</wp:posOffset>
                </wp:positionV>
                <wp:extent cx="2592705" cy="0"/>
                <wp:effectExtent l="0" t="3175" r="0" b="3175"/>
                <wp:wrapNone/>
                <wp:docPr id="30" name=""/>
                <a:graphic xmlns:a="http://schemas.openxmlformats.org/drawingml/2006/main">
                  <a:graphicData uri="http://schemas.microsoft.com/office/word/2010/wordprocessingShape">
                    <wps:wsp>
                      <wps:cNvSpPr/>
                      <wps:spPr>
                        <a:xfrm>
                          <a:off x="0" y="0"/>
                          <a:ext cx="2592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05pt,-12.8pt" to="360.15pt,-12.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4746625</wp:posOffset>
                </wp:positionH>
                <wp:positionV relativeFrom="paragraph">
                  <wp:posOffset>-162560</wp:posOffset>
                </wp:positionV>
                <wp:extent cx="1199515" cy="0"/>
                <wp:effectExtent l="0" t="3175" r="0" b="3175"/>
                <wp:wrapNone/>
                <wp:docPr id="31" name=""/>
                <a:graphic xmlns:a="http://schemas.openxmlformats.org/drawingml/2006/main">
                  <a:graphicData uri="http://schemas.microsoft.com/office/word/2010/wordprocessingShape">
                    <wps:wsp>
                      <wps:cNvSpPr/>
                      <wps:spPr>
                        <a:xfrm>
                          <a:off x="0" y="0"/>
                          <a:ext cx="119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3.75pt,-12.8pt" to="468.15pt,-12.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Page 3</w:t>
      </w:r>
    </w:p>
    <w:p>
      <w:pPr>
        <w:pStyle w:val="Normal"/>
        <w:spacing w:lineRule="atLeast" w:line="0"/>
        <w:jc w:val="end"/>
        <w:rPr>
          <w:b/>
          <w:sz w:val="22"/>
        </w:rPr>
      </w:pPr>
      <w:r>
        <w:rPr>
          <w:b/>
          <w:sz w:val="22"/>
        </w:rPr>
        <w:t>REVISED 7/2020</w:t>
      </w:r>
    </w:p>
    <w:p>
      <w:pPr>
        <w:sectPr>
          <w:type w:val="continuous"/>
          <w:pgSz w:w="12240" w:h="15840"/>
          <w:pgMar w:left="860" w:right="860" w:gutter="0" w:header="0" w:top="1412" w:footer="0" w:bottom="176"/>
          <w:formProt w:val="false"/>
          <w:textDirection w:val="lrTb"/>
          <w:docGrid w:type="default" w:linePitch="360" w:charSpace="0"/>
        </w:sectPr>
      </w:pPr>
    </w:p>
    <w:p>
      <w:pPr>
        <w:pStyle w:val="Normal"/>
        <w:spacing w:lineRule="atLeast" w:line="0"/>
        <w:rPr>
          <w:rFonts w:ascii="Arial" w:hAnsi="Arial" w:eastAsia="Arial" w:cs="Arial"/>
          <w:b/>
          <w:sz w:val="24"/>
          <w:u w:val="single"/>
        </w:rPr>
      </w:pPr>
      <w:bookmarkStart w:id="4" w:name="page4"/>
      <w:bookmarkEnd w:id="4"/>
      <w:r>
        <w:rPr>
          <w:rFonts w:eastAsia="Arial" w:cs="Arial" w:ascii="Arial" w:hAnsi="Arial"/>
          <w:b/>
          <w:sz w:val="24"/>
          <w:u w:val="single"/>
        </w:rPr>
        <w:t>TENANT ACKNOWLEDGMENT:</w:t>
      </w:r>
    </w:p>
    <w:p>
      <w:pPr>
        <w:pStyle w:val="Normal"/>
        <w:spacing w:lineRule="exact" w:line="1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300"/>
        <w:ind w:end="60"/>
        <w:rPr/>
      </w:pPr>
      <w:r>
        <w:rPr>
          <w:rFonts w:eastAsia="Arial" w:cs="Arial" w:ascii="Arial" w:hAnsi="Arial"/>
          <w:sz w:val="24"/>
        </w:rPr>
        <w:t xml:space="preserve">I verify that I have received a copy of </w:t>
      </w:r>
      <w:r>
        <w:rPr>
          <w:rFonts w:eastAsia="Arial" w:cs="Arial" w:ascii="Arial" w:hAnsi="Arial"/>
          <w:b/>
          <w:sz w:val="24"/>
        </w:rPr>
        <w:t>all 4 pages of</w:t>
      </w:r>
      <w:r>
        <w:rPr>
          <w:rFonts w:eastAsia="Arial" w:cs="Arial" w:ascii="Arial" w:hAnsi="Arial"/>
          <w:sz w:val="24"/>
        </w:rPr>
        <w:t xml:space="preserve"> the Disclosure Notice of Tenants Rights under the RSO concerning Buyout Offers &amp; Agreements.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2800"/>
        <w:gridCol w:w="320"/>
        <w:gridCol w:w="4080"/>
        <w:gridCol w:w="280"/>
        <w:gridCol w:w="1880"/>
      </w:tblGrid>
      <w:tr>
        <w:trPr>
          <w:trHeight w:val="337" w:hRule="atLeast"/>
        </w:trPr>
        <w:tc>
          <w:tcPr>
            <w:tcW w:w="2800" w:type="dxa"/>
            <w:tcBorders>
              <w:top w:val="single" w:sz="8" w:space="0" w:color="000000"/>
            </w:tcBorders>
          </w:tcPr>
          <w:p>
            <w:pPr>
              <w:pStyle w:val="Normal"/>
              <w:spacing w:lineRule="atLeast" w:line="0"/>
              <w:ind w:start="680" w:end="0"/>
              <w:rPr>
                <w:rFonts w:ascii="Arial" w:hAnsi="Arial" w:eastAsia="Arial" w:cs="Arial"/>
                <w:sz w:val="24"/>
              </w:rPr>
            </w:pPr>
            <w:r>
              <w:rPr>
                <w:rFonts w:eastAsia="Arial" w:cs="Arial" w:ascii="Arial" w:hAnsi="Arial"/>
                <w:sz w:val="24"/>
              </w:rPr>
              <w:t>Tenant Name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top w:val="single" w:sz="8" w:space="0" w:color="000000"/>
            </w:tcBorders>
          </w:tcPr>
          <w:p>
            <w:pPr>
              <w:pStyle w:val="Normal"/>
              <w:spacing w:lineRule="atLeast" w:line="0"/>
              <w:ind w:start="1520" w:end="0"/>
              <w:rPr>
                <w:rFonts w:ascii="Arial" w:hAnsi="Arial" w:eastAsia="Arial" w:cs="Arial"/>
                <w:sz w:val="24"/>
              </w:rPr>
            </w:pPr>
            <w:r>
              <w:rPr>
                <w:rFonts w:eastAsia="Arial" w:cs="Arial" w:ascii="Arial" w:hAnsi="Arial"/>
                <w:sz w:val="24"/>
              </w:rPr>
              <w:t>Signature</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op w:val="single" w:sz="8" w:space="0" w:color="000000"/>
            </w:tcBorders>
          </w:tcPr>
          <w:p>
            <w:pPr>
              <w:pStyle w:val="Normal"/>
              <w:spacing w:lineRule="atLeast" w:line="0"/>
              <w:ind w:start="680" w:end="0"/>
              <w:rPr>
                <w:rFonts w:ascii="Arial" w:hAnsi="Arial" w:eastAsia="Arial" w:cs="Arial"/>
                <w:sz w:val="24"/>
              </w:rPr>
            </w:pPr>
            <w:r>
              <w:rPr>
                <w:rFonts w:eastAsia="Arial" w:cs="Arial" w:ascii="Arial" w:hAnsi="Arial"/>
                <w:sz w:val="24"/>
              </w:rPr>
              <w:t>Date</w:t>
            </w:r>
          </w:p>
        </w:tc>
      </w:tr>
      <w:tr>
        <w:trPr>
          <w:trHeight w:val="716" w:hRule="atLeast"/>
        </w:trPr>
        <w:tc>
          <w:tcPr>
            <w:tcW w:w="2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2800" w:type="dxa"/>
            <w:tcBorders/>
          </w:tcPr>
          <w:p>
            <w:pPr>
              <w:pStyle w:val="Normal"/>
              <w:spacing w:lineRule="atLeast" w:line="0"/>
              <w:ind w:start="680" w:end="0"/>
              <w:rPr>
                <w:rFonts w:ascii="Arial" w:hAnsi="Arial" w:eastAsia="Arial" w:cs="Arial"/>
                <w:sz w:val="24"/>
              </w:rPr>
            </w:pPr>
            <w:r>
              <w:rPr>
                <w:rFonts w:eastAsia="Arial" w:cs="Arial" w:ascii="Arial" w:hAnsi="Arial"/>
                <w:sz w:val="24"/>
              </w:rPr>
              <w:t>Tenant Name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tcPr>
          <w:p>
            <w:pPr>
              <w:pStyle w:val="Normal"/>
              <w:spacing w:lineRule="atLeast" w:line="0"/>
              <w:ind w:start="1520" w:end="0"/>
              <w:rPr>
                <w:rFonts w:ascii="Arial" w:hAnsi="Arial" w:eastAsia="Arial" w:cs="Arial"/>
                <w:sz w:val="24"/>
              </w:rPr>
            </w:pPr>
            <w:r>
              <w:rPr>
                <w:rFonts w:eastAsia="Arial" w:cs="Arial" w:ascii="Arial" w:hAnsi="Arial"/>
                <w:sz w:val="24"/>
              </w:rPr>
              <w:t>Signature</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680" w:end="0"/>
              <w:rPr>
                <w:rFonts w:ascii="Arial" w:hAnsi="Arial" w:eastAsia="Arial" w:cs="Arial"/>
                <w:sz w:val="24"/>
              </w:rPr>
            </w:pPr>
            <w:r>
              <w:rPr>
                <w:rFonts w:eastAsia="Arial" w:cs="Arial" w:ascii="Arial" w:hAnsi="Arial"/>
                <w:sz w:val="24"/>
              </w:rPr>
              <w:t>Date</w:t>
            </w:r>
          </w:p>
        </w:tc>
      </w:tr>
      <w:tr>
        <w:trPr>
          <w:trHeight w:val="812" w:hRule="atLeast"/>
        </w:trPr>
        <w:tc>
          <w:tcPr>
            <w:tcW w:w="2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5" w:hRule="atLeast"/>
        </w:trPr>
        <w:tc>
          <w:tcPr>
            <w:tcW w:w="2800" w:type="dxa"/>
            <w:tcBorders/>
          </w:tcPr>
          <w:p>
            <w:pPr>
              <w:pStyle w:val="Normal"/>
              <w:spacing w:lineRule="atLeast" w:line="0"/>
              <w:ind w:start="680" w:end="0"/>
              <w:rPr>
                <w:rFonts w:ascii="Arial" w:hAnsi="Arial" w:eastAsia="Arial" w:cs="Arial"/>
                <w:sz w:val="24"/>
              </w:rPr>
            </w:pPr>
            <w:r>
              <w:rPr>
                <w:rFonts w:eastAsia="Arial" w:cs="Arial" w:ascii="Arial" w:hAnsi="Arial"/>
                <w:sz w:val="24"/>
              </w:rPr>
              <w:t>Tenant Name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tcPr>
          <w:p>
            <w:pPr>
              <w:pStyle w:val="Normal"/>
              <w:spacing w:lineRule="atLeast" w:line="0"/>
              <w:ind w:start="1520" w:end="0"/>
              <w:rPr>
                <w:rFonts w:ascii="Arial" w:hAnsi="Arial" w:eastAsia="Arial" w:cs="Arial"/>
                <w:sz w:val="24"/>
              </w:rPr>
            </w:pPr>
            <w:r>
              <w:rPr>
                <w:rFonts w:eastAsia="Arial" w:cs="Arial" w:ascii="Arial" w:hAnsi="Arial"/>
                <w:sz w:val="24"/>
              </w:rPr>
              <w:t>Signature</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680" w:end="0"/>
              <w:rPr>
                <w:rFonts w:ascii="Arial" w:hAnsi="Arial" w:eastAsia="Arial" w:cs="Arial"/>
                <w:sz w:val="24"/>
              </w:rPr>
            </w:pPr>
            <w:r>
              <w:rPr>
                <w:rFonts w:eastAsia="Arial" w:cs="Arial" w:ascii="Arial" w:hAnsi="Arial"/>
                <w:sz w:val="24"/>
              </w:rPr>
              <w:t>Date</w:t>
            </w:r>
          </w:p>
        </w:tc>
      </w:tr>
      <w:tr>
        <w:trPr>
          <w:trHeight w:val="814" w:hRule="atLeast"/>
        </w:trPr>
        <w:tc>
          <w:tcPr>
            <w:tcW w:w="2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5" w:hRule="atLeast"/>
        </w:trPr>
        <w:tc>
          <w:tcPr>
            <w:tcW w:w="2800" w:type="dxa"/>
            <w:tcBorders/>
          </w:tcPr>
          <w:p>
            <w:pPr>
              <w:pStyle w:val="Normal"/>
              <w:spacing w:lineRule="atLeast" w:line="0"/>
              <w:ind w:start="680" w:end="0"/>
              <w:rPr>
                <w:rFonts w:ascii="Arial" w:hAnsi="Arial" w:eastAsia="Arial" w:cs="Arial"/>
                <w:sz w:val="24"/>
              </w:rPr>
            </w:pPr>
            <w:r>
              <w:rPr>
                <w:rFonts w:eastAsia="Arial" w:cs="Arial" w:ascii="Arial" w:hAnsi="Arial"/>
                <w:sz w:val="24"/>
              </w:rPr>
              <w:t>Tenant Name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tcBorders/>
          </w:tcPr>
          <w:p>
            <w:pPr>
              <w:pStyle w:val="Normal"/>
              <w:spacing w:lineRule="atLeast" w:line="0"/>
              <w:ind w:start="1520" w:end="0"/>
              <w:rPr>
                <w:rFonts w:ascii="Arial" w:hAnsi="Arial" w:eastAsia="Arial" w:cs="Arial"/>
                <w:sz w:val="24"/>
              </w:rPr>
            </w:pPr>
            <w:r>
              <w:rPr>
                <w:rFonts w:eastAsia="Arial" w:cs="Arial" w:ascii="Arial" w:hAnsi="Arial"/>
                <w:sz w:val="24"/>
              </w:rPr>
              <w:t>Signature</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680" w:end="0"/>
              <w:rPr>
                <w:rFonts w:ascii="Arial" w:hAnsi="Arial" w:eastAsia="Arial" w:cs="Arial"/>
                <w:sz w:val="24"/>
              </w:rPr>
            </w:pPr>
            <w:r>
              <w:rPr>
                <w:rFonts w:eastAsia="Arial" w:cs="Arial" w:ascii="Arial" w:hAnsi="Arial"/>
                <w:sz w:val="24"/>
              </w:rPr>
              <w:t>Date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Page 4</w:t>
      </w:r>
    </w:p>
    <w:p>
      <w:pPr>
        <w:pStyle w:val="Normal"/>
        <w:spacing w:lineRule="atLeast" w:line="0"/>
        <w:jc w:val="end"/>
        <w:rPr>
          <w:b/>
          <w:sz w:val="22"/>
        </w:rPr>
      </w:pPr>
      <w:r>
        <w:rPr>
          <w:b/>
          <w:sz w:val="22"/>
        </w:rPr>
        <w:t>REVISED 7/2020</w:t>
      </w:r>
    </w:p>
    <w:sectPr>
      <w:type w:val="nextPage"/>
      <w:pgSz w:w="12240" w:h="15840"/>
      <w:pgMar w:left="860" w:right="860" w:gutter="0" w:header="0" w:top="1412" w:footer="0" w:bottom="1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5"/>
      <w:numFmt w:val="lowerLetter"/>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rent@dcba.lacounty.gov" TargetMode="External"/><Relationship Id="rId5" Type="http://schemas.openxmlformats.org/officeDocument/2006/relationships/hyperlink" Target="https://library.municode.com/ca/los_angeles_county/codes/code_of_ordinances?nodeId=TIT8COPRBUWARE_DIV3HO_CH8.52REST_8.52.100TEBUAG" TargetMode="External"/><Relationship Id="rId6" Type="http://schemas.openxmlformats.org/officeDocument/2006/relationships/hyperlink" Target="mailto:rent@dcba.lacounty.gov" TargetMode="External"/><Relationship Id="rId7" Type="http://schemas.openxmlformats.org/officeDocument/2006/relationships/hyperlink" Target="https://d.docs.live.net/9cac8f888083e033/rent.lacounty.gov"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